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2"/>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ascii="Times New Roman" w:hAnsi="Times New Roman" w:cs="Times New Roman"/>
              <w:b/>
              <w:bCs/>
              <w:color w:val="2E75B6" w:themeColor="accent1" w:themeShade="BF"/>
              <w:sz w:val="32"/>
              <w:szCs w:val="32"/>
            </w:rPr>
            <w:alias w:val="公司"/>
            <w:id w:val="13406915"/>
            <w:placeholder>
              <w:docPart w:val="911D1356FED24460969287D913E2CE57"/>
            </w:placeholder>
            <w15:dataBinding w:prefixMappings="xmlns:ns0='http://schemas.openxmlformats.org/officeDocument/2006/extended-properties'" w:xpath="/ns0:Properties[1]/ns0:Company[1]" w:storeItemID="{6668398D-A668-4E3E-A5EB-62B293D839F1}"/>
            <w:text/>
          </w:sdtPr>
          <w:sdtEndPr>
            <w:rPr>
              <w:rFonts w:ascii="Times New Roman" w:hAnsi="Times New Roman" w:cs="Times New Roman"/>
              <w:b/>
              <w:bCs/>
              <w:color w:val="2E75B6" w:themeColor="accent1" w:themeShade="BF"/>
              <w:sz w:val="32"/>
              <w:szCs w:val="32"/>
            </w:rPr>
          </w:sdtEndPr>
          <w:sdtContent>
            <w:tc>
              <w:tcPr>
                <w:tcW w:w="9079" w:type="dxa"/>
                <w:tcMar>
                  <w:top w:w="216" w:type="dxa"/>
                  <w:left w:w="115" w:type="dxa"/>
                  <w:bottom w:w="216" w:type="dxa"/>
                  <w:right w:w="115" w:type="dxa"/>
                </w:tcMar>
              </w:tcPr>
              <w:p>
                <w:pPr>
                  <w:pStyle w:val="31"/>
                  <w:rPr>
                    <w:color w:val="2E75B6" w:themeColor="accent1" w:themeShade="BF"/>
                    <w:sz w:val="24"/>
                  </w:rPr>
                </w:pPr>
                <w:r>
                  <w:rPr>
                    <w:rFonts w:ascii="Times New Roman" w:hAnsi="Times New Roman" w:cs="Times New Roman"/>
                    <w:b/>
                    <w:bCs/>
                    <w:color w:val="2E75B6" w:themeColor="accent1" w:themeShade="BF"/>
                    <w:sz w:val="32"/>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079" w:type="dxa"/>
          </w:tcPr>
          <w:p>
            <w:pPr>
              <w:pStyle w:val="31"/>
              <w:spacing w:line="216" w:lineRule="auto"/>
              <w:rPr>
                <w:rFonts w:ascii="Times New Roman" w:hAnsi="Times New Roman" w:cs="Times New Roman" w:eastAsiaTheme="majorEastAsia"/>
                <w:b/>
                <w:bCs/>
                <w:color w:val="5B9BD5" w:themeColor="accent1"/>
                <w:sz w:val="88"/>
                <w:szCs w:val="88"/>
                <w14:textFill>
                  <w14:solidFill>
                    <w14:schemeClr w14:val="accent1"/>
                  </w14:solidFill>
                </w14:textFill>
              </w:rPr>
            </w:pPr>
            <w:r>
              <w:rPr>
                <w:rFonts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1"/>
              <w:rPr>
                <w:rFonts w:ascii="Times New Roman" w:hAnsi="Times New Roman" w:cs="Times New Roman"/>
                <w:b/>
                <w:color w:val="2E75B6" w:themeColor="accent1" w:themeShade="BF"/>
                <w:sz w:val="24"/>
              </w:rPr>
            </w:pPr>
            <w:r>
              <w:rPr>
                <w:rFonts w:ascii="Times New Roman" w:hAnsi="Times New Roman" w:cs="Times New Roman"/>
                <w:b/>
                <w:color w:val="2E75B6" w:themeColor="accent1" w:themeShade="BF"/>
                <w:sz w:val="36"/>
              </w:rPr>
              <w:t>TC27H1</w:t>
            </w:r>
          </w:p>
        </w:tc>
      </w:tr>
    </w:tbl>
    <w:sdt>
      <w:sdtPr>
        <w:rPr>
          <w:rFonts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ascii="Times New Roman" w:hAnsi="Times New Roman" w:cs="Times New Roman"/>
          <w:color w:val="auto"/>
          <w:sz w:val="18"/>
          <w:szCs w:val="18"/>
        </w:rPr>
      </w:sdtEndPr>
      <w:sdtContent>
        <w:p>
          <w:pPr>
            <w:pStyle w:val="31"/>
            <w:spacing w:before="1540" w:after="240"/>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5093335" cy="3615055"/>
                <wp:effectExtent l="19050" t="0" r="0" b="0"/>
                <wp:docPr id="12" name="图片 32" descr="图片包含 照片, 餐桌, 室内, 监视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descr="图片包含 照片, 餐桌, 室内, 监视器&#10;&#10;描述已自动生成"/>
                        <pic:cNvPicPr>
                          <a:picLocks noChangeAspect="1" noChangeArrowheads="1"/>
                        </pic:cNvPicPr>
                      </pic:nvPicPr>
                      <pic:blipFill>
                        <a:blip r:embed="rId8" cstate="print"/>
                        <a:srcRect/>
                        <a:stretch>
                          <a:fillRect/>
                        </a:stretch>
                      </pic:blipFill>
                      <pic:spPr>
                        <a:xfrm>
                          <a:off x="0" y="0"/>
                          <a:ext cx="5097645" cy="3618345"/>
                        </a:xfrm>
                        <a:prstGeom prst="rect">
                          <a:avLst/>
                        </a:prstGeom>
                        <a:noFill/>
                        <a:ln w="9525">
                          <a:noFill/>
                          <a:miter lim="800000"/>
                          <a:headEnd/>
                          <a:tailEnd/>
                        </a:ln>
                      </pic:spPr>
                    </pic:pic>
                  </a:graphicData>
                </a:graphic>
              </wp:inline>
            </w:drawing>
          </w:r>
        </w:p>
        <w:p>
          <w:pPr>
            <w:pStyle w:val="31"/>
            <w:spacing w:before="480"/>
            <w:rPr>
              <w:rFonts w:ascii="Times New Roman" w:hAnsi="Times New Roman" w:cs="Times New Roman" w:eastAsiaTheme="minorHAnsi"/>
              <w:b/>
              <w:color w:val="000000"/>
              <w:sz w:val="24"/>
            </w:rPr>
          </w:pPr>
          <w:r>
            <w:rPr>
              <w:rFonts w:ascii="Times New Roman" w:hAnsi="Times New Roman" w:cs="Times New Roman" w:eastAsiaTheme="minorHAnsi"/>
              <w:b/>
              <w:color w:val="000000"/>
              <w:sz w:val="24"/>
            </w:rPr>
            <w:t>Sign and Date by: ___________</w:t>
          </w:r>
          <w:r>
            <w:rPr>
              <w:rFonts w:ascii="Times New Roman" w:hAnsi="Times New Roman" w:cs="Times New Roman" w:eastAsiaTheme="minorHAnsi"/>
              <w:b/>
              <w:color w:val="000000"/>
              <w:sz w:val="24"/>
            </w:rPr>
            <w:tab/>
          </w:r>
          <w:r>
            <w:rPr>
              <w:rFonts w:ascii="Times New Roman" w:hAnsi="Times New Roman" w:cs="Times New Roman"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GoodView</w:t>
          </w:r>
        </w:p>
        <w:p>
          <w:pPr>
            <w:ind w:firstLine="1260" w:firstLineChars="700"/>
            <w:rPr>
              <w:sz w:val="18"/>
              <w:szCs w:val="18"/>
            </w:rPr>
          </w:pPr>
        </w:p>
      </w:sdtContent>
    </w:sdt>
    <w:sdt>
      <w:sdtPr>
        <w:rPr>
          <w:rFonts w:ascii="Times New Roman" w:hAnsi="Times New Roman" w:cs="Times New Roman"/>
          <w:color w:val="auto"/>
          <w:sz w:val="22"/>
          <w:szCs w:val="22"/>
          <w:lang w:val="zh-CN"/>
        </w:rPr>
        <w:id w:val="1954519273"/>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34"/>
            <w:numPr>
              <w:ilvl w:val="0"/>
              <w:numId w:val="0"/>
            </w:numPr>
            <w:rPr>
              <w:rFonts w:ascii="Times New Roman" w:hAnsi="Times New Roman" w:cs="Times New Roman"/>
              <w:b/>
            </w:rPr>
          </w:pPr>
          <w:r>
            <w:rPr>
              <w:rFonts w:ascii="Times New Roman" w:hAnsi="Times New Roman" w:cs="Times New Roman"/>
              <w:b/>
              <w:lang w:val="zh-CN"/>
            </w:rPr>
            <w:t>Content</w:t>
          </w:r>
        </w:p>
        <w:p>
          <w:pPr>
            <w:pStyle w:val="17"/>
            <w:tabs>
              <w:tab w:val="right" w:leader="dot" w:pos="9510"/>
            </w:tabs>
            <w:rPr>
              <w:rFonts w:asciiTheme="minorHAnsi" w:hAnsiTheme="minorHAnsi" w:cstheme="minorBidi"/>
              <w:kern w:val="2"/>
              <w:sz w:val="21"/>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"_Toc20644045" </w:instrText>
          </w:r>
          <w:r>
            <w:fldChar w:fldCharType="separate"/>
          </w:r>
          <w:r>
            <w:rPr>
              <w:rStyle w:val="26"/>
            </w:rPr>
            <w:t>Chapter I.    Revision History</w:t>
          </w:r>
          <w:r>
            <w:tab/>
          </w:r>
          <w:r>
            <w:fldChar w:fldCharType="begin"/>
          </w:r>
          <w:r>
            <w:instrText xml:space="preserve"> PAGEREF _Toc20644045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"_Toc20644046" </w:instrText>
          </w:r>
          <w:r>
            <w:fldChar w:fldCharType="separate"/>
          </w:r>
          <w:r>
            <w:rPr>
              <w:rStyle w:val="26"/>
            </w:rPr>
            <w:t>Chapter II.   Summary</w:t>
          </w:r>
          <w:r>
            <w:tab/>
          </w:r>
          <w:r>
            <w:fldChar w:fldCharType="begin"/>
          </w:r>
          <w:r>
            <w:instrText xml:space="preserve"> PAGEREF _Toc20644046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"_Toc20644047" </w:instrText>
          </w:r>
          <w:r>
            <w:fldChar w:fldCharType="separate"/>
          </w:r>
          <w:r>
            <w:rPr>
              <w:rStyle w:val="26"/>
            </w:rPr>
            <w:t>2.1.      Statement</w:t>
          </w:r>
          <w:r>
            <w:tab/>
          </w:r>
          <w:r>
            <w:fldChar w:fldCharType="begin"/>
          </w:r>
          <w:r>
            <w:instrText xml:space="preserve"> PAGEREF _Toc20644047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"_Toc20644048" </w:instrText>
          </w:r>
          <w:r>
            <w:fldChar w:fldCharType="separate"/>
          </w:r>
          <w:r>
            <w:rPr>
              <w:rStyle w:val="26"/>
            </w:rPr>
            <w:t>2.2.      Safety instructions</w:t>
          </w:r>
          <w:r>
            <w:tab/>
          </w:r>
          <w:r>
            <w:fldChar w:fldCharType="begin"/>
          </w:r>
          <w:r>
            <w:instrText xml:space="preserve"> PAGEREF _Toc20644048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"_Toc20644049" </w:instrText>
          </w:r>
          <w:r>
            <w:fldChar w:fldCharType="separate"/>
          </w:r>
          <w:r>
            <w:rPr>
              <w:rStyle w:val="26"/>
            </w:rPr>
            <w:t>Chapter III. Product Parameter</w:t>
          </w:r>
          <w:r>
            <w:tab/>
          </w:r>
          <w:r>
            <w:fldChar w:fldCharType="begin"/>
          </w:r>
          <w:r>
            <w:instrText xml:space="preserve"> PAGEREF _Toc20644049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"_Toc20644050" </w:instrText>
          </w:r>
          <w:r>
            <w:fldChar w:fldCharType="separate"/>
          </w:r>
          <w:r>
            <w:rPr>
              <w:rStyle w:val="26"/>
            </w:rPr>
            <w:t>3.1.      Main Technical Parameters</w:t>
          </w:r>
          <w:r>
            <w:tab/>
          </w:r>
          <w:r>
            <w:fldChar w:fldCharType="begin"/>
          </w:r>
          <w:r>
            <w:instrText xml:space="preserve"> PAGEREF _Toc20644050 \h </w:instrText>
          </w:r>
          <w:r>
            <w:fldChar w:fldCharType="separate"/>
          </w:r>
          <w:r>
            <w:t>5</w:t>
          </w:r>
          <w:r>
            <w:fldChar w:fldCharType="end"/>
          </w:r>
          <w:r>
            <w:fldChar w:fldCharType="end"/>
          </w:r>
        </w:p>
        <w:p>
          <w:pPr>
            <w:pStyle w:val="18"/>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"_Toc20644051" </w:instrText>
          </w:r>
          <w:r>
            <w:fldChar w:fldCharType="separate"/>
          </w:r>
          <w:r>
            <w:rPr>
              <w:rStyle w:val="26"/>
            </w:rPr>
            <w:t>3.1.1. LCD Panel Technical Parameters</w:t>
          </w:r>
          <w:r>
            <w:tab/>
          </w:r>
          <w:r>
            <w:fldChar w:fldCharType="begin"/>
          </w:r>
          <w:r>
            <w:instrText xml:space="preserve"> PAGEREF _Toc20644051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"_Toc20644052" </w:instrText>
          </w:r>
          <w:r>
            <w:fldChar w:fldCharType="separate"/>
          </w:r>
          <w:r>
            <w:rPr>
              <w:rStyle w:val="26"/>
            </w:rPr>
            <w:t>3.2.      Specification Overview</w:t>
          </w:r>
          <w:r>
            <w:tab/>
          </w:r>
          <w:r>
            <w:fldChar w:fldCharType="begin"/>
          </w:r>
          <w:r>
            <w:instrText xml:space="preserve"> PAGEREF _Toc20644052 \h </w:instrText>
          </w:r>
          <w:r>
            <w:fldChar w:fldCharType="separate"/>
          </w:r>
          <w:r>
            <w:t>7</w:t>
          </w:r>
          <w:r>
            <w:fldChar w:fldCharType="end"/>
          </w:r>
          <w:r>
            <w:fldChar w:fldCharType="end"/>
          </w:r>
        </w:p>
        <w:p>
          <w:pPr>
            <w:pStyle w:val="13"/>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"_Toc20644053" </w:instrText>
          </w:r>
          <w:r>
            <w:fldChar w:fldCharType="separate"/>
          </w:r>
          <w:r>
            <w:rPr>
              <w:rStyle w:val="26"/>
              <w:kern w:val="44"/>
            </w:rPr>
            <w:t>3.2.1. AC Input Electrical Characteristics</w:t>
          </w:r>
          <w:r>
            <w:tab/>
          </w:r>
          <w:r>
            <w:fldChar w:fldCharType="begin"/>
          </w:r>
          <w:r>
            <w:instrText xml:space="preserve"> PAGEREF _Toc20644053 \h </w:instrText>
          </w:r>
          <w:r>
            <w:fldChar w:fldCharType="separate"/>
          </w:r>
          <w:r>
            <w:t>8</w:t>
          </w:r>
          <w:r>
            <w:fldChar w:fldCharType="end"/>
          </w:r>
          <w:r>
            <w:fldChar w:fldCharType="end"/>
          </w:r>
        </w:p>
        <w:p>
          <w:pPr>
            <w:pStyle w:val="18"/>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"_Toc20644054" </w:instrText>
          </w:r>
          <w:r>
            <w:fldChar w:fldCharType="separate"/>
          </w:r>
          <w:r>
            <w:rPr>
              <w:rStyle w:val="26"/>
            </w:rPr>
            <w:t>3.2.2. Green mode function</w:t>
          </w:r>
          <w:r>
            <w:tab/>
          </w:r>
          <w:r>
            <w:fldChar w:fldCharType="begin"/>
          </w:r>
          <w:r>
            <w:instrText xml:space="preserve"> PAGEREF _Toc20644054 \h </w:instrText>
          </w:r>
          <w:r>
            <w:fldChar w:fldCharType="separate"/>
          </w:r>
          <w:r>
            <w:t>8</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"_Toc20644055" </w:instrText>
          </w:r>
          <w:r>
            <w:fldChar w:fldCharType="separate"/>
          </w:r>
          <w:r>
            <w:rPr>
              <w:rStyle w:val="26"/>
            </w:rPr>
            <w:t>3.3.      External Interface Portion</w:t>
          </w:r>
          <w:r>
            <w:tab/>
          </w:r>
          <w:r>
            <w:fldChar w:fldCharType="begin"/>
          </w:r>
          <w:r>
            <w:instrText xml:space="preserve"> PAGEREF _Toc20644055 \h </w:instrText>
          </w:r>
          <w:r>
            <w:fldChar w:fldCharType="separate"/>
          </w:r>
          <w:r>
            <w:t>8</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"_Toc20644056" </w:instrText>
          </w:r>
          <w:r>
            <w:fldChar w:fldCharType="separate"/>
          </w:r>
          <w:r>
            <w:rPr>
              <w:rStyle w:val="26"/>
            </w:rPr>
            <w:t>Chapter IV. Mechanical Portion</w:t>
          </w:r>
          <w:r>
            <w:tab/>
          </w:r>
          <w:r>
            <w:fldChar w:fldCharType="begin"/>
          </w:r>
          <w:r>
            <w:instrText xml:space="preserve"> PAGEREF _Toc20644056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"_Toc20644057" </w:instrText>
          </w:r>
          <w:r>
            <w:fldChar w:fldCharType="separate"/>
          </w:r>
          <w:r>
            <w:rPr>
              <w:rStyle w:val="26"/>
            </w:rPr>
            <w:t>4.1.      Outline drawing</w:t>
          </w:r>
          <w:r>
            <w:tab/>
          </w:r>
          <w:r>
            <w:fldChar w:fldCharType="begin"/>
          </w:r>
          <w:r>
            <w:instrText xml:space="preserve"> PAGEREF _Toc20644057 \h </w:instrText>
          </w:r>
          <w:r>
            <w:fldChar w:fldCharType="separate"/>
          </w:r>
          <w:r>
            <w:t>9</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"_Toc20644058" </w:instrText>
          </w:r>
          <w:r>
            <w:fldChar w:fldCharType="separate"/>
          </w:r>
          <w:r>
            <w:rPr>
              <w:rStyle w:val="26"/>
            </w:rPr>
            <w:t>Chapter V.  Packaging Portion</w:t>
          </w:r>
          <w:r>
            <w:tab/>
          </w:r>
          <w:r>
            <w:fldChar w:fldCharType="begin"/>
          </w:r>
          <w:r>
            <w:instrText xml:space="preserve"> PAGEREF _Toc20644058 \h </w:instrText>
          </w:r>
          <w:r>
            <w:fldChar w:fldCharType="separate"/>
          </w:r>
          <w:r>
            <w:t>10</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"_Toc20644059" </w:instrText>
          </w:r>
          <w:r>
            <w:fldChar w:fldCharType="separate"/>
          </w:r>
          <w:r>
            <w:rPr>
              <w:rStyle w:val="26"/>
            </w:rPr>
            <w:t>5.1.      Packing Size</w:t>
          </w:r>
          <w:r>
            <w:tab/>
          </w:r>
          <w:r>
            <w:fldChar w:fldCharType="begin"/>
          </w:r>
          <w:r>
            <w:instrText xml:space="preserve"> PAGEREF _Toc20644059 \h </w:instrText>
          </w:r>
          <w:r>
            <w:fldChar w:fldCharType="separate"/>
          </w:r>
          <w:r>
            <w:t>10</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"_Toc20644060" </w:instrText>
          </w:r>
          <w:r>
            <w:fldChar w:fldCharType="separate"/>
          </w:r>
          <w:r>
            <w:rPr>
              <w:rStyle w:val="26"/>
            </w:rPr>
            <w:t>5.2.      Packaging Drawings</w:t>
          </w:r>
          <w:r>
            <w:tab/>
          </w:r>
          <w:r>
            <w:fldChar w:fldCharType="begin"/>
          </w:r>
          <w:r>
            <w:instrText xml:space="preserve"> PAGEREF _Toc20644060 \h </w:instrText>
          </w:r>
          <w:r>
            <w:fldChar w:fldCharType="separate"/>
          </w:r>
          <w:r>
            <w:t>10</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"_Toc20644061" </w:instrText>
          </w:r>
          <w:r>
            <w:fldChar w:fldCharType="separate"/>
          </w:r>
          <w:r>
            <w:rPr>
              <w:rStyle w:val="26"/>
            </w:rPr>
            <w:t>5.3.      Labels</w:t>
          </w:r>
          <w:r>
            <w:tab/>
          </w:r>
          <w:r>
            <w:fldChar w:fldCharType="begin"/>
          </w:r>
          <w:r>
            <w:instrText xml:space="preserve"> PAGEREF _Toc20644061 \h </w:instrText>
          </w:r>
          <w:r>
            <w:fldChar w:fldCharType="separate"/>
          </w:r>
          <w:r>
            <w:t>11</w:t>
          </w:r>
          <w:r>
            <w:fldChar w:fldCharType="end"/>
          </w:r>
          <w:r>
            <w:fldChar w:fldCharType="end"/>
          </w:r>
        </w:p>
        <w:p>
          <w:pPr>
            <w:pStyle w:val="18"/>
            <w:tabs>
              <w:tab w:val="right" w:leader="dot" w:pos="9510"/>
            </w:tabs>
            <w:ind w:left="418" w:leftChars="190" w:firstLine="660" w:firstLineChars="300"/>
            <w:rPr>
              <w:rFonts w:asciiTheme="minorHAnsi" w:hAnsiTheme="minorHAnsi" w:cstheme="minorBidi"/>
              <w:kern w:val="2"/>
              <w:sz w:val="21"/>
            </w:rPr>
          </w:pPr>
          <w:r>
            <w:fldChar w:fldCharType="begin"/>
          </w:r>
          <w:r>
            <w:instrText xml:space="preserve"> HYPERLINK \l "_Toc20644062" </w:instrText>
          </w:r>
          <w:r>
            <w:fldChar w:fldCharType="separate"/>
          </w:r>
          <w:r>
            <w:rPr>
              <w:rStyle w:val="26"/>
            </w:rPr>
            <w:t>5.3.1.  Nameplate  Labels</w:t>
          </w:r>
          <w:r>
            <w:tab/>
          </w:r>
          <w:r>
            <w:fldChar w:fldCharType="begin"/>
          </w:r>
          <w:r>
            <w:instrText xml:space="preserve"> PAGEREF _Toc20644062 \h </w:instrText>
          </w:r>
          <w:r>
            <w:fldChar w:fldCharType="separate"/>
          </w:r>
          <w:r>
            <w:t>11</w:t>
          </w:r>
          <w:r>
            <w:fldChar w:fldCharType="end"/>
          </w:r>
          <w:r>
            <w:fldChar w:fldCharType="end"/>
          </w:r>
        </w:p>
        <w:p>
          <w:pPr>
            <w:pStyle w:val="18"/>
            <w:tabs>
              <w:tab w:val="right" w:leader="dot" w:pos="9510"/>
            </w:tabs>
            <w:ind w:left="418" w:leftChars="190" w:firstLine="660" w:firstLineChars="300"/>
            <w:rPr>
              <w:rFonts w:asciiTheme="minorHAnsi" w:hAnsiTheme="minorHAnsi" w:cstheme="minorBidi"/>
              <w:kern w:val="2"/>
              <w:sz w:val="21"/>
            </w:rPr>
          </w:pPr>
          <w:r>
            <w:fldChar w:fldCharType="begin"/>
          </w:r>
          <w:r>
            <w:instrText xml:space="preserve"> HYPERLINK \l "_Toc20644063" </w:instrText>
          </w:r>
          <w:r>
            <w:fldChar w:fldCharType="separate"/>
          </w:r>
          <w:r>
            <w:rPr>
              <w:rStyle w:val="26"/>
            </w:rPr>
            <w:t>5.3.2.  Packaging  Labels</w:t>
          </w:r>
          <w:r>
            <w:tab/>
          </w:r>
          <w:r>
            <w:fldChar w:fldCharType="begin"/>
          </w:r>
          <w:r>
            <w:instrText xml:space="preserve"> PAGEREF _Toc20644063 \h </w:instrText>
          </w:r>
          <w:r>
            <w:fldChar w:fldCharType="separate"/>
          </w:r>
          <w:r>
            <w:t>11</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"_Toc20644064" </w:instrText>
          </w:r>
          <w:r>
            <w:fldChar w:fldCharType="separate"/>
          </w:r>
          <w:r>
            <w:rPr>
              <w:rStyle w:val="26"/>
            </w:rPr>
            <w:t>Chapter VI.  Environmental Requirement</w:t>
          </w:r>
          <w:r>
            <w:tab/>
          </w:r>
          <w:r>
            <w:fldChar w:fldCharType="begin"/>
          </w:r>
          <w:r>
            <w:instrText xml:space="preserve"> PAGEREF _Toc20644064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"_Toc20644065" </w:instrText>
          </w:r>
          <w:r>
            <w:fldChar w:fldCharType="separate"/>
          </w:r>
          <w:r>
            <w:rPr>
              <w:rStyle w:val="26"/>
            </w:rPr>
            <w:t>6.1.      Operating Temperature</w:t>
          </w:r>
          <w:r>
            <w:tab/>
          </w:r>
          <w:r>
            <w:fldChar w:fldCharType="begin"/>
          </w:r>
          <w:r>
            <w:instrText xml:space="preserve"> PAGEREF _Toc20644065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"_Toc20644066" </w:instrText>
          </w:r>
          <w:r>
            <w:fldChar w:fldCharType="separate"/>
          </w:r>
          <w:r>
            <w:rPr>
              <w:rStyle w:val="26"/>
            </w:rPr>
            <w:t>6.2.      Storage Temperature</w:t>
          </w:r>
          <w:r>
            <w:tab/>
          </w:r>
          <w:r>
            <w:fldChar w:fldCharType="begin"/>
          </w:r>
          <w:r>
            <w:instrText xml:space="preserve"> PAGEREF _Toc20644066 \h </w:instrText>
          </w:r>
          <w:r>
            <w:fldChar w:fldCharType="separate"/>
          </w:r>
          <w:r>
            <w:t>12</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"_Toc20644067" </w:instrText>
          </w:r>
          <w:r>
            <w:fldChar w:fldCharType="separate"/>
          </w:r>
          <w:r>
            <w:rPr>
              <w:rStyle w:val="26"/>
            </w:rPr>
            <w:t>Chapter VII.ID Rendering</w:t>
          </w:r>
          <w:r>
            <w:tab/>
          </w:r>
          <w:r>
            <w:fldChar w:fldCharType="begin"/>
          </w:r>
          <w:r>
            <w:instrText xml:space="preserve"> PAGEREF _Toc20644067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"_Toc20644068" </w:instrText>
          </w:r>
          <w:r>
            <w:fldChar w:fldCharType="separate"/>
          </w:r>
          <w:r>
            <w:rPr>
              <w:rStyle w:val="26"/>
            </w:rPr>
            <w:t>7.1.      Six Sides Figure</w:t>
          </w:r>
          <w:r>
            <w:tab/>
          </w:r>
          <w:r>
            <w:fldChar w:fldCharType="begin"/>
          </w:r>
          <w:r>
            <w:instrText xml:space="preserve"> PAGEREF _Toc20644068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"_Toc20644069" </w:instrText>
          </w:r>
          <w:r>
            <w:fldChar w:fldCharType="separate"/>
          </w:r>
          <w:r>
            <w:rPr>
              <w:rStyle w:val="26"/>
            </w:rPr>
            <w:t>7.2.      Front View</w:t>
          </w:r>
          <w:r>
            <w:tab/>
          </w:r>
          <w:r>
            <w:fldChar w:fldCharType="begin"/>
          </w:r>
          <w:r>
            <w:instrText xml:space="preserve"> PAGEREF _Toc20644069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"_Toc20644070" </w:instrText>
          </w:r>
          <w:r>
            <w:fldChar w:fldCharType="separate"/>
          </w:r>
          <w:r>
            <w:rPr>
              <w:rStyle w:val="26"/>
            </w:rPr>
            <w:t>7.3.      Back View</w:t>
          </w:r>
          <w:r>
            <w:tab/>
          </w:r>
          <w:r>
            <w:fldChar w:fldCharType="begin"/>
          </w:r>
          <w:r>
            <w:instrText xml:space="preserve"> PAGEREF _Toc20644070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"_Toc20644071" </w:instrText>
          </w:r>
          <w:r>
            <w:fldChar w:fldCharType="separate"/>
          </w:r>
          <w:r>
            <w:rPr>
              <w:rStyle w:val="26"/>
            </w:rPr>
            <w:t>7.4.      End View</w:t>
          </w:r>
          <w:r>
            <w:tab/>
          </w:r>
          <w:r>
            <w:fldChar w:fldCharType="begin"/>
          </w:r>
          <w:r>
            <w:instrText xml:space="preserve"> PAGEREF _Toc20644071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"_Toc20644072" </w:instrText>
          </w:r>
          <w:r>
            <w:fldChar w:fldCharType="separate"/>
          </w:r>
          <w:r>
            <w:rPr>
              <w:rStyle w:val="26"/>
            </w:rPr>
            <w:t>7.5.      Interface Rear View</w:t>
          </w:r>
          <w:r>
            <w:tab/>
          </w:r>
          <w:r>
            <w:fldChar w:fldCharType="begin"/>
          </w:r>
          <w:r>
            <w:instrText xml:space="preserve"> PAGEREF _Toc20644072 \h </w:instrText>
          </w:r>
          <w:r>
            <w:fldChar w:fldCharType="separate"/>
          </w:r>
          <w:r>
            <w:t>15</w:t>
          </w:r>
          <w:r>
            <w:fldChar w:fldCharType="end"/>
          </w:r>
          <w:r>
            <w:fldChar w:fldCharType="end"/>
          </w:r>
        </w:p>
        <w:p>
          <w:r>
            <w:rPr>
              <w:b/>
              <w:bCs/>
              <w:lang w:val="zh-CN"/>
            </w:rPr>
            <w:fldChar w:fldCharType="end"/>
          </w:r>
        </w:p>
      </w:sdtContent>
    </w:sdt>
    <w:p>
      <w:pPr>
        <w:tabs>
          <w:tab w:val="left" w:pos="2895"/>
        </w:tabs>
        <w:rPr>
          <w:sz w:val="16"/>
          <w:lang w:val="zh-CN"/>
        </w:rPr>
      </w:pPr>
      <w:r>
        <w:rPr>
          <w:sz w:val="16"/>
          <w:lang w:val="zh-CN"/>
        </w:rPr>
        <w:tab/>
      </w: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pStyle w:val="2"/>
        <w:numPr>
          <w:ilvl w:val="0"/>
          <w:numId w:val="0"/>
        </w:numPr>
      </w:pPr>
      <w:bookmarkStart w:id="0" w:name="_Toc20644045"/>
      <w:bookmarkStart w:id="1" w:name="_Toc5969321"/>
      <w:r>
        <w:rPr>
          <w:rFonts w:hint="eastAsia"/>
        </w:rPr>
        <w:t>Chapter</w:t>
      </w:r>
      <w:r>
        <w:t xml:space="preserve"> </w:t>
      </w:r>
      <w:r>
        <w:rPr>
          <w:rFonts w:hint="eastAsia"/>
        </w:rPr>
        <w:t>I</w:t>
      </w:r>
      <w:r>
        <w:t>. Revision History</w:t>
      </w:r>
      <w:bookmarkEnd w:id="0"/>
      <w:bookmarkEnd w:id="1"/>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883"/>
        <w:gridCol w:w="2217"/>
        <w:gridCol w:w="1548"/>
        <w:gridCol w:w="1126"/>
        <w:gridCol w:w="1256"/>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Parts No.</w:t>
            </w:r>
          </w:p>
        </w:tc>
        <w:tc>
          <w:tcPr>
            <w:tcW w:w="883"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Version</w:t>
            </w:r>
          </w:p>
        </w:tc>
        <w:tc>
          <w:tcPr>
            <w:tcW w:w="221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Revision History</w:t>
            </w:r>
          </w:p>
        </w:tc>
        <w:tc>
          <w:tcPr>
            <w:tcW w:w="1548"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Date</w:t>
            </w:r>
          </w:p>
        </w:tc>
        <w:tc>
          <w:tcPr>
            <w:tcW w:w="1126"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Written by</w:t>
            </w:r>
          </w:p>
        </w:tc>
        <w:tc>
          <w:tcPr>
            <w:tcW w:w="1256" w:type="dxa"/>
          </w:tcPr>
          <w:p>
            <w:pPr>
              <w:spacing w:after="120" w:line="240" w:lineRule="auto"/>
              <w:ind w:firstLine="100" w:firstLineChars="50"/>
              <w:rPr>
                <w:rFonts w:ascii="Times New Roman" w:hAnsi="Times New Roman" w:cs="Times New Roman" w:eastAsiaTheme="minorHAnsi"/>
                <w:b/>
                <w:sz w:val="20"/>
                <w:szCs w:val="20"/>
              </w:rPr>
            </w:pPr>
            <w:r>
              <w:rPr>
                <w:rFonts w:ascii="Times New Roman" w:hAnsi="Times New Roman" w:cs="Times New Roman" w:eastAsiaTheme="minorHAnsi"/>
                <w:b/>
                <w:sz w:val="20"/>
                <w:szCs w:val="20"/>
              </w:rPr>
              <w:t>Auditing</w:t>
            </w:r>
          </w:p>
        </w:tc>
        <w:tc>
          <w:tcPr>
            <w:tcW w:w="1028" w:type="dxa"/>
            <w:vAlign w:val="center"/>
          </w:tcPr>
          <w:p>
            <w:pPr>
              <w:spacing w:after="120" w:line="240" w:lineRule="auto"/>
              <w:rPr>
                <w:rFonts w:ascii="Times New Roman" w:hAnsi="Times New Roman" w:cs="Times New Roman" w:eastAsiaTheme="minorHAns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Align w:val="center"/>
          </w:tcPr>
          <w:p>
            <w:pPr>
              <w:spacing w:after="120" w:line="360" w:lineRule="auto"/>
              <w:jc w:val="center"/>
              <w:rPr>
                <w:rFonts w:ascii="Times New Roman" w:hAnsi="Times New Roman" w:cs="Times New Roman"/>
                <w:sz w:val="20"/>
                <w:szCs w:val="20"/>
                <w:lang w:val="en-US" w:eastAsia="zh-CN"/>
              </w:rPr>
            </w:pPr>
            <w:r>
              <w:rPr>
                <w:rFonts w:hint="eastAsia" w:ascii="Times New Roman" w:hAnsi="Times New Roman" w:cs="Times New Roman"/>
                <w:sz w:val="20"/>
                <w:szCs w:val="20"/>
              </w:rPr>
              <w:t>1410070</w:t>
            </w:r>
          </w:p>
        </w:tc>
        <w:tc>
          <w:tcPr>
            <w:tcW w:w="883" w:type="dxa"/>
            <w:vAlign w:val="center"/>
          </w:tcPr>
          <w:p>
            <w:pPr>
              <w:spacing w:after="120" w:line="360" w:lineRule="auto"/>
              <w:jc w:val="center"/>
              <w:rPr>
                <w:rFonts w:ascii="Times New Roman" w:hAnsi="Times New Roman" w:cs="Times New Roman"/>
                <w:sz w:val="20"/>
                <w:szCs w:val="20"/>
                <w:lang w:val="en-US" w:eastAsia="zh-CN"/>
              </w:rPr>
            </w:pPr>
            <w:r>
              <w:rPr>
                <w:rFonts w:hint="eastAsia" w:ascii="Times New Roman" w:hAnsi="Times New Roman" w:cs="Times New Roman"/>
                <w:sz w:val="20"/>
                <w:szCs w:val="20"/>
              </w:rPr>
              <w:t>V</w:t>
            </w:r>
            <w:r>
              <w:rPr>
                <w:rFonts w:ascii="Times New Roman" w:hAnsi="Times New Roman" w:cs="Times New Roman"/>
                <w:sz w:val="20"/>
                <w:szCs w:val="20"/>
              </w:rPr>
              <w:t>1.0</w:t>
            </w:r>
          </w:p>
        </w:tc>
        <w:tc>
          <w:tcPr>
            <w:tcW w:w="2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First issue</w:t>
            </w:r>
          </w:p>
        </w:tc>
        <w:tc>
          <w:tcPr>
            <w:tcW w:w="1548"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2019/10/21</w:t>
            </w:r>
          </w:p>
        </w:tc>
        <w:tc>
          <w:tcPr>
            <w:tcW w:w="1126"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drawing>
                <wp:anchor distT="0" distB="0" distL="114300" distR="114300" simplePos="0" relativeHeight="251659264" behindDoc="0" locked="0" layoutInCell="1" allowOverlap="1">
                  <wp:simplePos x="0" y="0"/>
                  <wp:positionH relativeFrom="column">
                    <wp:posOffset>23495</wp:posOffset>
                  </wp:positionH>
                  <wp:positionV relativeFrom="paragraph">
                    <wp:posOffset>40005</wp:posOffset>
                  </wp:positionV>
                  <wp:extent cx="535940" cy="25146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5940" cy="251460"/>
                          </a:xfrm>
                          <a:prstGeom prst="rect">
                            <a:avLst/>
                          </a:prstGeom>
                          <a:noFill/>
                          <a:ln>
                            <a:noFill/>
                          </a:ln>
                        </pic:spPr>
                      </pic:pic>
                    </a:graphicData>
                  </a:graphic>
                </wp:anchor>
              </w:drawing>
            </w:r>
          </w:p>
        </w:tc>
        <w:tc>
          <w:tcPr>
            <w:tcW w:w="1256"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8" w:type="dxa"/>
            <w:vAlign w:val="center"/>
          </w:tcPr>
          <w:p>
            <w:pPr>
              <w:spacing w:after="120" w:line="240" w:lineRule="auto"/>
              <w:jc w:val="center"/>
              <w:rPr>
                <w:rFonts w:asciiTheme="minorHAnsi" w:hAnsiTheme="minorHAnsi" w:cstheme="minorBidi"/>
                <w:sz w:val="20"/>
                <w:szCs w:val="20"/>
              </w:rPr>
            </w:pPr>
            <w:r>
              <w:rPr>
                <w:rFonts w:hint="eastAsia" w:ascii="微软雅黑" w:hAnsi="微软雅黑" w:eastAsia="微软雅黑" w:cstheme="minorBidi"/>
                <w:sz w:val="20"/>
                <w:szCs w:val="20"/>
              </w:rPr>
              <w:drawing>
                <wp:inline distT="0" distB="0" distL="0" distR="0">
                  <wp:extent cx="476250" cy="342900"/>
                  <wp:effectExtent l="0" t="0" r="0" b="0"/>
                  <wp:docPr id="2" name="图片 2" descr="孙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孙小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Borders>
              <w:bottom w:val="single" w:color="auto" w:sz="4" w:space="0"/>
            </w:tcBorders>
          </w:tcPr>
          <w:p>
            <w:pPr>
              <w:spacing w:after="120" w:line="240" w:lineRule="auto"/>
              <w:jc w:val="center"/>
              <w:rPr>
                <w:rFonts w:asciiTheme="minorHAnsi" w:hAnsiTheme="minorHAnsi" w:cstheme="minorBidi"/>
                <w:sz w:val="20"/>
                <w:szCs w:val="20"/>
              </w:rPr>
            </w:pPr>
          </w:p>
        </w:tc>
        <w:tc>
          <w:tcPr>
            <w:tcW w:w="883"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217"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48"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26"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56"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028"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360" w:lineRule="auto"/>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rPr>
                <w:rFonts w:asciiTheme="minorHAnsi" w:hAnsiTheme="minorHAnsi" w:cstheme="minorBidi"/>
                <w:sz w:val="20"/>
                <w:szCs w:val="20"/>
              </w:rPr>
            </w:pPr>
          </w:p>
        </w:tc>
      </w:tr>
    </w:tbl>
    <w:p>
      <w:pPr>
        <w:pStyle w:val="2"/>
        <w:numPr>
          <w:ilvl w:val="0"/>
          <w:numId w:val="0"/>
        </w:numPr>
        <w:ind w:left="282" w:hanging="282" w:hangingChars="94"/>
      </w:pPr>
      <w:bookmarkStart w:id="2" w:name="_Toc5969322"/>
      <w:bookmarkStart w:id="3" w:name="_Toc20644046"/>
      <w:r>
        <w:t>C</w:t>
      </w:r>
      <w:r>
        <w:rPr>
          <w:rFonts w:hint="eastAsia"/>
        </w:rPr>
        <w:t>hapter</w:t>
      </w:r>
      <w:r>
        <w:t xml:space="preserve"> II.    </w:t>
      </w:r>
      <w:r>
        <w:rPr>
          <w:rFonts w:hint="eastAsia"/>
        </w:rPr>
        <w:t>S</w:t>
      </w:r>
      <w:r>
        <w:t>ummary</w:t>
      </w:r>
      <w:bookmarkEnd w:id="2"/>
      <w:bookmarkEnd w:id="3"/>
    </w:p>
    <w:p>
      <w:pPr>
        <w:pStyle w:val="3"/>
        <w:ind w:left="0" w:firstLine="0"/>
      </w:pPr>
      <w:bookmarkStart w:id="4" w:name="_Toc20644047"/>
      <w:r>
        <w:t>2.1.    Statement</w:t>
      </w:r>
      <w:bookmarkEnd w:id="4"/>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0"/>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0"/>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0"/>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0"/>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0"/>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0"/>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0"/>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0"/>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ind w:left="0" w:firstLine="0"/>
      </w:pPr>
      <w:bookmarkStart w:id="5" w:name="_Toc20644048"/>
      <w:r>
        <w:t>2.2.   Safety instructions</w:t>
      </w:r>
      <w:bookmarkEnd w:id="5"/>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jc w:val="both"/>
        <w:rPr>
          <w:rFonts w:ascii="Times New Roman" w:hAnsi="Times New Roman" w:cs="Times New Roman"/>
        </w:rPr>
      </w:pPr>
      <w:r>
        <w:rPr>
          <w:rFonts w:ascii="Times New Roman" w:hAnsi="Times New Roman" w:cs="Times New Roman"/>
        </w:rPr>
        <w:t>······</w:t>
      </w: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w:t>
      </w:r>
      <w:r>
        <w:rPr>
          <w:rFonts w:hint="eastAsia" w:ascii="Times New Roman" w:hAnsi="Times New Roman" w:cs="Times New Roman"/>
        </w:rPr>
        <w:t>o</w:t>
      </w:r>
      <w:r>
        <w:rPr>
          <w:rFonts w:ascii="Times New Roman" w:hAnsi="Times New Roman" w:cs="Times New Roman"/>
        </w:rPr>
        <w:t>duct, please contact the technicians who have been verified or experienced.</w:t>
      </w:r>
    </w:p>
    <w:p>
      <w:pPr>
        <w:pStyle w:val="20"/>
        <w:spacing w:after="200" w:afterAutospacing="0"/>
        <w:ind w:left="840"/>
        <w:jc w:val="both"/>
        <w:rPr>
          <w:rFonts w:ascii="Times New Roman" w:hAnsi="Times New Roman" w:cs="Times New Roman"/>
        </w:rPr>
      </w:pPr>
    </w:p>
    <w:p>
      <w:pPr>
        <w:pStyle w:val="2"/>
        <w:numPr>
          <w:ilvl w:val="0"/>
          <w:numId w:val="0"/>
        </w:numPr>
        <w:ind w:left="300" w:leftChars="8" w:hanging="282" w:hangingChars="94"/>
      </w:pPr>
      <w:bookmarkStart w:id="6" w:name="_Toc5969348"/>
      <w:bookmarkStart w:id="7" w:name="_Toc20644049"/>
      <w:r>
        <w:t>C</w:t>
      </w:r>
      <w:r>
        <w:rPr>
          <w:rFonts w:hint="eastAsia"/>
        </w:rPr>
        <w:t>hapter</w:t>
      </w:r>
      <w:r>
        <w:t xml:space="preserve"> III.  Product Parameter</w:t>
      </w:r>
      <w:bookmarkEnd w:id="6"/>
      <w:bookmarkEnd w:id="7"/>
    </w:p>
    <w:p>
      <w:pPr>
        <w:pStyle w:val="3"/>
        <w:ind w:left="0" w:firstLine="0"/>
      </w:pPr>
      <w:bookmarkStart w:id="8" w:name="_Toc20644050"/>
      <w:r>
        <w:t xml:space="preserve">3.1.  Main </w:t>
      </w:r>
      <w:r>
        <w:rPr>
          <w:rFonts w:hint="eastAsia"/>
        </w:rPr>
        <w:t>T</w:t>
      </w:r>
      <w:r>
        <w:t xml:space="preserve">echnical </w:t>
      </w:r>
      <w:r>
        <w:rPr>
          <w:rFonts w:hint="eastAsia"/>
        </w:rPr>
        <w:t>P</w:t>
      </w:r>
      <w:r>
        <w:t>arameters</w:t>
      </w:r>
      <w:bookmarkEnd w:id="8"/>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27"/>
        <w:gridCol w:w="918"/>
        <w:gridCol w:w="1043"/>
        <w:gridCol w:w="4490"/>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91"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122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Subtype</w:t>
            </w:r>
          </w:p>
        </w:tc>
        <w:tc>
          <w:tcPr>
            <w:tcW w:w="1961" w:type="dxa"/>
            <w:gridSpan w:val="2"/>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Name</w:t>
            </w:r>
          </w:p>
        </w:tc>
        <w:tc>
          <w:tcPr>
            <w:tcW w:w="4490"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27" w:type="dxa"/>
            <w:vAlign w:val="center"/>
          </w:tcPr>
          <w:p>
            <w:pPr>
              <w:spacing w:after="120" w:line="240" w:lineRule="auto"/>
              <w:jc w:val="center"/>
              <w:rPr>
                <w:rFonts w:ascii="Times New Roman" w:hAnsi="Times New Roman" w:cs="Times New Roman" w:eastAsiaTheme="minorHAnsi"/>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27 inches  LED backlight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Parameter</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 size (mm)</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650.09(H)×388.51(V)×45.55(D)</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size (mm)</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596.89（H）× 335.31(V）</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w:t>
            </w:r>
          </w:p>
        </w:tc>
        <w:tc>
          <w:tcPr>
            <w:tcW w:w="4490" w:type="dxa"/>
            <w:vAlign w:val="center"/>
          </w:tcPr>
          <w:p>
            <w:pPr>
              <w:spacing w:after="120" w:line="240" w:lineRule="auto"/>
              <w:ind w:firstLine="600" w:firstLineChars="300"/>
              <w:jc w:val="center"/>
              <w:rPr>
                <w:rFonts w:ascii="Times New Roman" w:hAnsi="Times New Roman" w:cs="Times New Roman"/>
                <w:sz w:val="20"/>
                <w:szCs w:val="20"/>
              </w:rPr>
            </w:pPr>
            <w:r>
              <w:rPr>
                <w:rFonts w:ascii="Times New Roman" w:hAnsi="Times New Roman" w:cs="Times New Roman"/>
                <w:sz w:val="20"/>
                <w:szCs w:val="20"/>
              </w:rPr>
              <w:t xml:space="preserve">Aluminum </w:t>
            </w:r>
            <w:r>
              <w:rPr>
                <w:rFonts w:hint="eastAsia" w:ascii="Times New Roman" w:hAnsi="Times New Roman" w:cs="Times New Roman"/>
                <w:sz w:val="20"/>
                <w:szCs w:val="20"/>
              </w:rPr>
              <w:t>alloy</w:t>
            </w:r>
            <w:r>
              <w:rPr>
                <w:rFonts w:ascii="Times New Roman" w:hAnsi="Times New Roman" w:cs="Times New Roman"/>
                <w:sz w:val="20"/>
                <w:szCs w:val="20"/>
              </w:rPr>
              <w:t xml:space="preserve"> frame + black shell</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(Gross)</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10.5</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(Net)</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7</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Speaker</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Stereo 2×2W 4Ω</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1"/>
                <w:szCs w:val="21"/>
              </w:rPr>
              <w:t>Watt</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Screen hanging mode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Portrait\Landscape</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9</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OSD Language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Chinese\English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Play mode</w:t>
            </w:r>
          </w:p>
        </w:tc>
        <w:tc>
          <w:tcPr>
            <w:tcW w:w="4490" w:type="dxa"/>
            <w:vAlign w:val="center"/>
          </w:tcPr>
          <w:p>
            <w:pPr>
              <w:spacing w:after="120" w:line="240" w:lineRule="auto"/>
              <w:jc w:val="center"/>
              <w:rPr>
                <w:rFonts w:ascii="Times New Roman" w:hAnsi="Times New Roman" w:cs="Times New Roman"/>
                <w:sz w:val="22"/>
                <w:szCs w:val="22"/>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Horizontal </w:t>
            </w:r>
            <w:r>
              <w:rPr>
                <w:rFonts w:ascii="Times New Roman" w:hAnsi="Times New Roman" w:cs="Times New Roman"/>
                <w:sz w:val="20"/>
                <w:szCs w:val="20"/>
              </w:rPr>
              <w:sym w:font="Wingdings 2" w:char="F052"/>
            </w:r>
            <w:r>
              <w:rPr>
                <w:rFonts w:ascii="Times New Roman" w:hAnsi="Times New Roman" w:cs="Times New Roman"/>
                <w:sz w:val="20"/>
                <w:szCs w:val="20"/>
              </w:rPr>
              <w:t xml:space="preserve">Vertical </w:t>
            </w: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 transmission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USB、WAN、LAN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12</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Watchdog function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Support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13</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Timer</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Timing power on/off</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14</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Core</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CPU</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RK 3288  Quad-core ARM Cortex A17 （Max. 1.</w:t>
            </w:r>
            <w:r>
              <w:rPr>
                <w:rFonts w:hint="eastAsia" w:cs="Times New Roman"/>
                <w:sz w:val="20"/>
                <w:szCs w:val="20"/>
                <w:lang w:val="en-US" w:eastAsia="zh-CN"/>
              </w:rPr>
              <w:t>6</w:t>
            </w:r>
            <w:r>
              <w:rPr>
                <w:rFonts w:ascii="Times New Roman" w:hAnsi="Times New Roman" w:cs="Times New Roman"/>
                <w:sz w:val="20"/>
                <w:szCs w:val="20"/>
              </w:rPr>
              <w:t>GHz）</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15</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GPU</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Quad-core ARMMail-764</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16</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Memory</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DDR3 2GB</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17</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8GB eMMC FLASH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Operation System</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Android 7.1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Panel</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Type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Capacitive</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Point</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 point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Enter mode</w:t>
            </w:r>
          </w:p>
        </w:tc>
        <w:tc>
          <w:tcPr>
            <w:tcW w:w="4490" w:type="dxa"/>
            <w:vAlign w:val="center"/>
          </w:tcPr>
          <w:p>
            <w:pPr>
              <w:spacing w:after="120" w:line="240" w:lineRule="auto"/>
              <w:ind w:firstLine="1100" w:firstLineChars="550"/>
              <w:rPr>
                <w:rFonts w:ascii="Times New Roman" w:hAnsi="Times New Roman" w:cs="Times New Roman"/>
                <w:sz w:val="20"/>
                <w:szCs w:val="20"/>
              </w:rPr>
            </w:pPr>
            <w:r>
              <w:rPr>
                <w:rFonts w:ascii="Times New Roman" w:hAnsi="Times New Roman" w:cs="Times New Roman"/>
                <w:sz w:val="20"/>
                <w:szCs w:val="20"/>
              </w:rPr>
              <w:t>Finger、</w:t>
            </w:r>
            <w:r>
              <w:rPr>
                <w:rFonts w:asciiTheme="minorHAnsi" w:hAnsiTheme="minorHAnsi" w:cstheme="minorBidi"/>
                <w:sz w:val="20"/>
                <w:szCs w:val="20"/>
              </w:rPr>
              <w:fldChar w:fldCharType="begin"/>
            </w:r>
            <w:r>
              <w:rPr>
                <w:rFonts w:asciiTheme="minorHAnsi" w:hAnsiTheme="minorHAnsi" w:cstheme="minorBidi"/>
                <w:sz w:val="20"/>
                <w:szCs w:val="20"/>
              </w:rPr>
              <w:instrText xml:space="preserve"> HYPERLINK "file:////w/capacitive%20stylus/%23keyfrom=E2Ctranslation" </w:instrText>
            </w:r>
            <w:r>
              <w:rPr>
                <w:rFonts w:asciiTheme="minorHAnsi" w:hAnsiTheme="minorHAnsi" w:cstheme="minorBidi"/>
                <w:sz w:val="20"/>
                <w:szCs w:val="20"/>
              </w:rPr>
              <w:fldChar w:fldCharType="separate"/>
            </w:r>
            <w:r>
              <w:rPr>
                <w:rFonts w:ascii="Times New Roman" w:hAnsi="Times New Roman" w:cs="Times New Roman"/>
                <w:sz w:val="20"/>
                <w:szCs w:val="20"/>
              </w:rPr>
              <w:t>capacitive stylus</w:t>
            </w:r>
            <w:r>
              <w:rPr>
                <w:rFonts w:asciiTheme="minorHAnsi" w:hAnsiTheme="minorHAnsi" w:cstheme="minorBidi"/>
                <w:sz w:val="20"/>
                <w:szCs w:val="20"/>
              </w:rPr>
              <w:fldChar w:fldCharType="end"/>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w:t>
            </w: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Picture</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JPG、JPEG、BMP、PNG, </w:t>
            </w:r>
            <w:r>
              <w:rPr>
                <w:rFonts w:hint="eastAsia" w:ascii="Times New Roman" w:hAnsi="Times New Roman" w:cs="Times New Roman"/>
                <w:sz w:val="20"/>
                <w:szCs w:val="20"/>
              </w:rPr>
              <w:t>etc</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TBD</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Audio</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MP3 audio format, etc</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Video</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p>
            <w:pPr>
              <w:spacing w:after="120" w:line="240" w:lineRule="auto"/>
              <w:rPr>
                <w:rFonts w:ascii="Times New Roman" w:hAnsi="Times New Roman" w:cs="Times New Roman"/>
                <w:sz w:val="20"/>
                <w:szCs w:val="20"/>
              </w:rPr>
            </w:pP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MPEG1、MPEG2、MPEG4、H.264、WMV、MKV、TS、flv and other mainstream video formats</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25</w:t>
            </w:r>
          </w:p>
        </w:tc>
        <w:tc>
          <w:tcPr>
            <w:tcW w:w="1227"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918"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Text</w:t>
            </w:r>
          </w:p>
        </w:tc>
        <w:tc>
          <w:tcPr>
            <w:tcW w:w="1043"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Extension</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.txt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227"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HTMI 5</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Support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227" w:type="dxa"/>
            <w:vMerge w:val="restart"/>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sz w:val="20"/>
                <w:szCs w:val="20"/>
              </w:rPr>
              <w:t>Installation</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VESA standard</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400×200</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28</w:t>
            </w:r>
          </w:p>
        </w:tc>
        <w:tc>
          <w:tcPr>
            <w:tcW w:w="1227" w:type="dxa"/>
            <w:vMerge w:val="continue"/>
            <w:vAlign w:val="center"/>
          </w:tcPr>
          <w:p>
            <w:pPr>
              <w:spacing w:after="120" w:line="240" w:lineRule="auto"/>
              <w:jc w:val="center"/>
              <w:rPr>
                <w:rFonts w:ascii="Times New Roman" w:hAnsi="Times New Roman" w:cs="Times New Roman" w:eastAsiaTheme="minorHAnsi"/>
                <w:b/>
                <w:sz w:val="20"/>
                <w:szCs w:val="20"/>
              </w:rPr>
            </w:pP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Hanging mode</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Hanging bracket/VESA installation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 xml:space="preserve"> 29</w:t>
            </w:r>
          </w:p>
        </w:tc>
        <w:tc>
          <w:tcPr>
            <w:tcW w:w="122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eastAsia="微软雅黑" w:cs="Times New Roman"/>
                <w:color w:val="000000"/>
                <w:sz w:val="20"/>
                <w:szCs w:val="20"/>
              </w:rPr>
              <w:t>Accessories</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p>
        </w:tc>
        <w:tc>
          <w:tcPr>
            <w:tcW w:w="4490" w:type="dxa"/>
            <w:vAlign w:val="center"/>
          </w:tcPr>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AC power line×1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2.4G Wi-Fi antenna×1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Remote control×1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AAA battery×2</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Hanging bracket×1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227" w:type="dxa"/>
            <w:vAlign w:val="center"/>
          </w:tcPr>
          <w:p>
            <w:pPr>
              <w:spacing w:after="120" w:line="240" w:lineRule="auto"/>
              <w:jc w:val="center"/>
              <w:rPr>
                <w:rFonts w:ascii="Times New Roman" w:hAnsi="Times New Roman" w:eastAsia="微软雅黑" w:cs="Times New Roman"/>
                <w:color w:val="000000"/>
                <w:sz w:val="20"/>
                <w:szCs w:val="20"/>
              </w:rPr>
            </w:pPr>
            <w:r>
              <w:rPr>
                <w:rFonts w:ascii="Times New Roman" w:hAnsi="Times New Roman" w:eastAsia="微软雅黑" w:cs="Times New Roman"/>
                <w:color w:val="000000"/>
                <w:sz w:val="20"/>
                <w:szCs w:val="20"/>
              </w:rPr>
              <w:t>Certification</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p>
        </w:tc>
        <w:tc>
          <w:tcPr>
            <w:tcW w:w="4490" w:type="dxa"/>
            <w:vAlign w:val="center"/>
          </w:tcPr>
          <w:p>
            <w:pPr>
              <w:spacing w:after="0" w:line="240" w:lineRule="auto"/>
              <w:ind w:firstLine="1100" w:firstLineChars="550"/>
              <w:rPr>
                <w:rFonts w:ascii="Times New Roman" w:hAnsi="Times New Roman" w:cs="Times New Roman" w:eastAsiaTheme="minorHAnsi"/>
                <w:sz w:val="20"/>
                <w:szCs w:val="20"/>
              </w:rPr>
            </w:pP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bl>
    <w:p/>
    <w:p>
      <w:pPr>
        <w:spacing w:after="120" w:line="360" w:lineRule="auto"/>
        <w:jc w:val="center"/>
        <w:rPr>
          <w:sz w:val="20"/>
          <w:szCs w:val="20"/>
        </w:rPr>
      </w:pPr>
    </w:p>
    <w:p>
      <w:pPr>
        <w:spacing w:after="120" w:line="360" w:lineRule="auto"/>
        <w:jc w:val="center"/>
        <w:rPr>
          <w:sz w:val="20"/>
          <w:szCs w:val="20"/>
        </w:rPr>
      </w:pPr>
    </w:p>
    <w:p>
      <w:pPr>
        <w:spacing w:after="120" w:line="360" w:lineRule="auto"/>
        <w:jc w:val="center"/>
        <w:rPr>
          <w:sz w:val="20"/>
          <w:szCs w:val="20"/>
        </w:rPr>
      </w:pPr>
    </w:p>
    <w:p>
      <w:pPr>
        <w:spacing w:after="120" w:line="360" w:lineRule="auto"/>
        <w:jc w:val="center"/>
        <w:rPr>
          <w:sz w:val="20"/>
          <w:szCs w:val="20"/>
        </w:rPr>
      </w:pPr>
    </w:p>
    <w:p>
      <w:pPr>
        <w:spacing w:after="120" w:line="360" w:lineRule="auto"/>
        <w:jc w:val="center"/>
        <w:rPr>
          <w:sz w:val="20"/>
          <w:szCs w:val="20"/>
        </w:rPr>
      </w:pPr>
    </w:p>
    <w:p>
      <w:pPr>
        <w:spacing w:after="120" w:line="360" w:lineRule="auto"/>
        <w:jc w:val="center"/>
        <w:rPr>
          <w:sz w:val="20"/>
          <w:szCs w:val="20"/>
        </w:rPr>
      </w:pPr>
    </w:p>
    <w:p>
      <w:pPr>
        <w:spacing w:after="120" w:line="360" w:lineRule="auto"/>
        <w:jc w:val="center"/>
        <w:rPr>
          <w:sz w:val="20"/>
          <w:szCs w:val="20"/>
        </w:rPr>
      </w:pPr>
    </w:p>
    <w:p>
      <w:pPr>
        <w:spacing w:after="120" w:line="360" w:lineRule="auto"/>
        <w:jc w:val="center"/>
        <w:rPr>
          <w:sz w:val="20"/>
          <w:szCs w:val="20"/>
        </w:rPr>
      </w:pPr>
    </w:p>
    <w:p>
      <w:pPr>
        <w:pStyle w:val="3"/>
        <w:ind w:left="0" w:firstLine="0"/>
      </w:pPr>
      <w:bookmarkStart w:id="9" w:name="_Toc20644051"/>
      <w:r>
        <w:t>3.1.1.  LCD Panel Technical Parameters</w:t>
      </w:r>
      <w:bookmarkEnd w:id="9"/>
    </w:p>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ascii="Times New Roman" w:hAnsi="Times New Roman" w:cs="Times New Roman"/>
                <w:b/>
                <w:color w:val="2E2E2E"/>
                <w:sz w:val="20"/>
                <w:szCs w:val="20"/>
              </w:rPr>
            </w:pPr>
          </w:p>
        </w:tc>
        <w:tc>
          <w:tcPr>
            <w:tcW w:w="992" w:type="dxa"/>
            <w:vMerge w:val="continue"/>
            <w:vAlign w:val="center"/>
          </w:tcPr>
          <w:p>
            <w:pPr>
              <w:spacing w:after="120" w:line="240" w:lineRule="auto"/>
              <w:jc w:val="center"/>
              <w:rPr>
                <w:rFonts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Typ</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Max</w:t>
            </w:r>
          </w:p>
        </w:tc>
        <w:tc>
          <w:tcPr>
            <w:tcW w:w="992" w:type="dxa"/>
            <w:vMerge w:val="continue"/>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LCD Panel Size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inches</w:t>
            </w:r>
          </w:p>
        </w:tc>
        <w:tc>
          <w:tcPr>
            <w:tcW w:w="187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Screen Size</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eastAsiaTheme="majorHAnsi"/>
                <w:sz w:val="20"/>
                <w:szCs w:val="20"/>
              </w:rPr>
              <w:t>597.888(H) ×336.312(V)</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Pixel Format</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1920×1080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Pixels</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Production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212</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255</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Contrast Ratio</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CR</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700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Color Depth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6bit, 16.7 Million colors</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 Pitch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color w:val="000000"/>
                <w:sz w:val="20"/>
                <w:szCs w:val="20"/>
              </w:rPr>
              <w:t>0.3114（H）X0.3114(V)</w:t>
            </w:r>
          </w:p>
        </w:tc>
        <w:tc>
          <w:tcPr>
            <w:tcW w:w="992" w:type="dxa"/>
            <w:vAlign w:val="center"/>
          </w:tcPr>
          <w:p>
            <w:pPr>
              <w:spacing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 Gamut</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Response Time</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 to G BW</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Hrs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Viewing Angle</w:t>
            </w: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Xaxis,right=0°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restart"/>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 axis, left=180°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 axis, up =90°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yaxis, down=270°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bl>
    <w:p>
      <w:pPr>
        <w:pStyle w:val="3"/>
        <w:ind w:left="0" w:firstLine="0"/>
      </w:pPr>
      <w:bookmarkStart w:id="10" w:name="_Toc20644052"/>
      <w:r>
        <w:t>3.2. Specification Overview</w:t>
      </w:r>
      <w:bookmarkEnd w:id="10"/>
    </w:p>
    <w:p/>
    <w:p/>
    <w:p>
      <w:pPr>
        <w:pStyle w:val="4"/>
        <w:numPr>
          <w:ilvl w:val="0"/>
          <w:numId w:val="0"/>
        </w:numPr>
        <w:ind w:left="283" w:hanging="283" w:hangingChars="118"/>
        <w:rPr>
          <w:rFonts w:ascii="Times New Roman" w:hAnsi="Times New Roman" w:eastAsiaTheme="minorEastAsia"/>
          <w:bCs w:val="0"/>
          <w:kern w:val="44"/>
          <w:szCs w:val="24"/>
        </w:rPr>
      </w:pPr>
      <w:bookmarkStart w:id="11" w:name="_Toc20644053"/>
      <w:r>
        <w:rPr>
          <w:rFonts w:ascii="Times New Roman" w:hAnsi="Times New Roman" w:eastAsiaTheme="minorEastAsia"/>
          <w:bCs w:val="0"/>
          <w:kern w:val="44"/>
          <w:szCs w:val="24"/>
        </w:rPr>
        <w:t>3.2.1.</w:t>
      </w:r>
      <w:r>
        <w:rPr>
          <w:rFonts w:ascii="Times New Roman" w:hAnsi="Times New Roman" w:eastAsiaTheme="minorEastAsia"/>
          <w:kern w:val="44"/>
          <w:sz w:val="30"/>
          <w:szCs w:val="44"/>
        </w:rPr>
        <w:t xml:space="preserve"> </w:t>
      </w:r>
      <w:r>
        <w:rPr>
          <w:rFonts w:ascii="Times New Roman" w:hAnsi="Times New Roman" w:eastAsiaTheme="minorEastAsia"/>
          <w:bCs w:val="0"/>
          <w:kern w:val="44"/>
          <w:szCs w:val="24"/>
        </w:rPr>
        <w:t xml:space="preserve">AC </w:t>
      </w:r>
      <w:r>
        <w:rPr>
          <w:rFonts w:hint="eastAsia" w:ascii="Times New Roman" w:hAnsi="Times New Roman" w:eastAsiaTheme="minorEastAsia"/>
          <w:bCs w:val="0"/>
          <w:kern w:val="44"/>
          <w:szCs w:val="24"/>
        </w:rPr>
        <w:t>I</w:t>
      </w:r>
      <w:r>
        <w:rPr>
          <w:rFonts w:ascii="Times New Roman" w:hAnsi="Times New Roman" w:eastAsiaTheme="minorEastAsia"/>
          <w:bCs w:val="0"/>
          <w:kern w:val="44"/>
          <w:szCs w:val="24"/>
        </w:rPr>
        <w:t>nput Electrical Characteristics</w:t>
      </w:r>
      <w:bookmarkEnd w:id="11"/>
    </w:p>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110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w:t>
            </w:r>
            <w:r>
              <w:rPr>
                <w:rFonts w:hint="eastAsia" w:cs="Times New Roman"/>
                <w:sz w:val="20"/>
                <w:szCs w:val="20"/>
                <w:lang w:val="en-US" w:eastAsia="zh-CN"/>
              </w:rPr>
              <w:t>8</w:t>
            </w:r>
            <w:r>
              <w:rPr>
                <w:rFonts w:ascii="Times New Roman" w:hAnsi="Times New Roman" w:cs="Times New Roman"/>
                <w:sz w:val="20"/>
                <w:szCs w:val="20"/>
              </w:rPr>
              <w:t>A</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875" w:type="dxa"/>
            <w:vAlign w:val="center"/>
          </w:tcPr>
          <w:p>
            <w:pPr>
              <w:spacing w:after="120" w:line="240" w:lineRule="auto"/>
              <w:jc w:val="center"/>
              <w:rPr>
                <w:rFonts w:ascii="Times New Roman" w:hAnsi="Times New Roman" w:cs="Times New Roman"/>
                <w:sz w:val="20"/>
                <w:szCs w:val="20"/>
              </w:rPr>
            </w:pPr>
          </w:p>
        </w:tc>
      </w:tr>
    </w:tbl>
    <w:p>
      <w:pPr>
        <w:pStyle w:val="3"/>
        <w:ind w:left="0" w:firstLine="0"/>
      </w:pPr>
      <w:bookmarkStart w:id="12" w:name="_Toc20644054"/>
      <w:r>
        <w:t>3.2.2. Green mode function</w:t>
      </w:r>
      <w:bookmarkEnd w:id="12"/>
    </w:p>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355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Stand-by power consumption</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1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959" w:type="dxa"/>
            <w:vAlign w:val="center"/>
          </w:tcPr>
          <w:p>
            <w:pPr>
              <w:spacing w:after="120" w:line="240" w:lineRule="auto"/>
              <w:jc w:val="center"/>
              <w:rPr>
                <w:rFonts w:ascii="Times New Roman" w:hAnsi="Times New Roman" w:cs="Times New Roman" w:eastAsiaTheme="minorHAnsi"/>
                <w:sz w:val="21"/>
                <w:szCs w:val="21"/>
              </w:rPr>
            </w:pPr>
          </w:p>
        </w:tc>
      </w:tr>
    </w:tbl>
    <w:p>
      <w:pPr>
        <w:pStyle w:val="3"/>
        <w:ind w:left="0" w:firstLine="0"/>
      </w:pPr>
      <w:bookmarkStart w:id="13" w:name="_Toc20644055"/>
      <w:bookmarkStart w:id="14" w:name="_Toc5969349"/>
      <w:r>
        <w:t>3.3.  External Interface Portion</w:t>
      </w:r>
      <w:bookmarkEnd w:id="13"/>
    </w:p>
    <w:tbl>
      <w:tblPr>
        <w:tblStyle w:val="23"/>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10"/>
        <w:gridCol w:w="2137"/>
        <w:gridCol w:w="1042"/>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N</w:t>
            </w:r>
            <w:r>
              <w:rPr>
                <w:rFonts w:ascii="Times New Roman" w:hAnsi="Times New Roman" w:cs="Times New Roman"/>
                <w:sz w:val="20"/>
                <w:szCs w:val="20"/>
              </w:rPr>
              <w:t>O</w:t>
            </w:r>
          </w:p>
        </w:tc>
        <w:tc>
          <w:tcPr>
            <w:tcW w:w="1610" w:type="dxa"/>
            <w:tcBorders>
              <w:bottom w:val="single" w:color="auto" w:sz="4" w:space="0"/>
            </w:tcBorders>
            <w:shd w:val="clear" w:color="auto" w:fill="D0CECE" w:themeFill="background2" w:themeFillShade="E6"/>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Subtype</w:t>
            </w:r>
          </w:p>
        </w:tc>
        <w:tc>
          <w:tcPr>
            <w:tcW w:w="2137" w:type="dxa"/>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Na</w:t>
            </w:r>
            <w:r>
              <w:rPr>
                <w:rFonts w:ascii="Times New Roman" w:hAnsi="Times New Roman" w:cs="Times New Roman"/>
                <w:sz w:val="20"/>
                <w:szCs w:val="20"/>
              </w:rPr>
              <w:t>me</w:t>
            </w:r>
          </w:p>
        </w:tc>
        <w:tc>
          <w:tcPr>
            <w:tcW w:w="1042" w:type="dxa"/>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Nu</w:t>
            </w:r>
            <w:r>
              <w:rPr>
                <w:rFonts w:ascii="Times New Roman" w:hAnsi="Times New Roman" w:cs="Times New Roman"/>
                <w:sz w:val="20"/>
                <w:szCs w:val="20"/>
              </w:rPr>
              <w:t>mber</w:t>
            </w:r>
          </w:p>
        </w:tc>
        <w:tc>
          <w:tcPr>
            <w:tcW w:w="4737" w:type="dxa"/>
            <w:tcBorders>
              <w:bottom w:val="single" w:color="auto" w:sz="4" w:space="0"/>
            </w:tcBorders>
            <w:shd w:val="clear" w:color="auto" w:fill="D0CECE" w:themeFill="background2" w:themeFillShade="E6"/>
          </w:tcPr>
          <w:p>
            <w:pPr>
              <w:spacing w:after="120" w:line="240" w:lineRule="auto"/>
              <w:jc w:val="center"/>
              <w:rPr>
                <w:rFonts w:hint="eastAsia" w:ascii="Times New Roman" w:hAnsi="Times New Roman" w:cs="Times New Roman"/>
                <w:sz w:val="20"/>
                <w:szCs w:val="20"/>
              </w:rPr>
            </w:pPr>
            <w:r>
              <w:rPr>
                <w:rFonts w:ascii="Times New Roman" w:hAnsi="Times New Roman" w:cs="Times New Roman"/>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1610"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I</w:t>
            </w:r>
            <w:r>
              <w:rPr>
                <w:rFonts w:ascii="Times New Roman" w:hAnsi="Times New Roman" w:cs="Times New Roman"/>
                <w:sz w:val="20"/>
                <w:szCs w:val="20"/>
              </w:rPr>
              <w:t>nput</w:t>
            </w:r>
          </w:p>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T</w:t>
            </w:r>
            <w:r>
              <w:rPr>
                <w:rFonts w:ascii="Times New Roman" w:hAnsi="Times New Roman" w:cs="Times New Roman"/>
                <w:sz w:val="20"/>
                <w:szCs w:val="20"/>
              </w:rPr>
              <w:t>erminals</w:t>
            </w:r>
          </w:p>
        </w:tc>
        <w:tc>
          <w:tcPr>
            <w:tcW w:w="213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HDMI</w:t>
            </w:r>
          </w:p>
        </w:tc>
        <w:tc>
          <w:tcPr>
            <w:tcW w:w="1042"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p>
        </w:tc>
        <w:tc>
          <w:tcPr>
            <w:tcW w:w="1610" w:type="dxa"/>
            <w:vMerge w:val="continue"/>
            <w:vAlign w:val="center"/>
          </w:tcPr>
          <w:p>
            <w:pPr>
              <w:spacing w:after="120" w:line="240" w:lineRule="auto"/>
              <w:jc w:val="center"/>
              <w:rPr>
                <w:rFonts w:ascii="Times New Roman" w:hAnsi="Times New Roman" w:cs="Times New Roman"/>
                <w:sz w:val="20"/>
                <w:szCs w:val="20"/>
              </w:rPr>
            </w:pPr>
          </w:p>
        </w:tc>
        <w:tc>
          <w:tcPr>
            <w:tcW w:w="213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VGA</w:t>
            </w:r>
          </w:p>
        </w:tc>
        <w:tc>
          <w:tcPr>
            <w:tcW w:w="1042"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1D-SUB 15pin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3</w:t>
            </w:r>
          </w:p>
        </w:tc>
        <w:tc>
          <w:tcPr>
            <w:tcW w:w="1610" w:type="dxa"/>
            <w:vMerge w:val="continue"/>
            <w:vAlign w:val="center"/>
          </w:tcPr>
          <w:p>
            <w:pPr>
              <w:spacing w:after="120" w:line="240" w:lineRule="auto"/>
              <w:jc w:val="center"/>
              <w:rPr>
                <w:rFonts w:ascii="Times New Roman" w:hAnsi="Times New Roman" w:cs="Times New Roman"/>
                <w:sz w:val="20"/>
                <w:szCs w:val="20"/>
              </w:rPr>
            </w:pPr>
          </w:p>
        </w:tc>
        <w:tc>
          <w:tcPr>
            <w:tcW w:w="213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AUDIO IN</w:t>
            </w:r>
          </w:p>
        </w:tc>
        <w:tc>
          <w:tcPr>
            <w:tcW w:w="1042"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3.5mm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4</w:t>
            </w:r>
          </w:p>
        </w:tc>
        <w:tc>
          <w:tcPr>
            <w:tcW w:w="1610"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Cont</w:t>
            </w:r>
            <w:r>
              <w:rPr>
                <w:rFonts w:ascii="Times New Roman" w:hAnsi="Times New Roman" w:cs="Times New Roman"/>
                <w:sz w:val="20"/>
                <w:szCs w:val="20"/>
              </w:rPr>
              <w:t>rol</w:t>
            </w:r>
          </w:p>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T</w:t>
            </w:r>
            <w:r>
              <w:rPr>
                <w:rFonts w:ascii="Times New Roman" w:hAnsi="Times New Roman" w:cs="Times New Roman"/>
                <w:sz w:val="20"/>
                <w:szCs w:val="20"/>
              </w:rPr>
              <w:t>erminals</w:t>
            </w:r>
          </w:p>
        </w:tc>
        <w:tc>
          <w:tcPr>
            <w:tcW w:w="213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Ethernet</w:t>
            </w:r>
            <w:r>
              <w:rPr>
                <w:rFonts w:ascii="Times New Roman" w:hAnsi="Times New Roman" w:cs="Times New Roman"/>
                <w:sz w:val="20"/>
                <w:szCs w:val="20"/>
              </w:rPr>
              <w:t xml:space="preserve"> </w:t>
            </w:r>
            <w:r>
              <w:rPr>
                <w:rFonts w:hint="eastAsia" w:ascii="Times New Roman" w:hAnsi="Times New Roman" w:cs="Times New Roman"/>
                <w:sz w:val="20"/>
                <w:szCs w:val="20"/>
              </w:rPr>
              <w:t>RJ</w:t>
            </w:r>
            <w:r>
              <w:rPr>
                <w:rFonts w:ascii="Times New Roman" w:hAnsi="Times New Roman" w:cs="Times New Roman"/>
                <w:sz w:val="20"/>
                <w:szCs w:val="20"/>
              </w:rPr>
              <w:t>45</w:t>
            </w:r>
          </w:p>
        </w:tc>
        <w:tc>
          <w:tcPr>
            <w:tcW w:w="1042"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100M/1000 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5</w:t>
            </w:r>
          </w:p>
        </w:tc>
        <w:tc>
          <w:tcPr>
            <w:tcW w:w="1610" w:type="dxa"/>
            <w:vMerge w:val="continue"/>
            <w:vAlign w:val="center"/>
          </w:tcPr>
          <w:p>
            <w:pPr>
              <w:spacing w:after="120" w:line="240" w:lineRule="auto"/>
              <w:jc w:val="center"/>
              <w:rPr>
                <w:rFonts w:ascii="Times New Roman" w:hAnsi="Times New Roman" w:cs="Times New Roman"/>
                <w:sz w:val="20"/>
                <w:szCs w:val="20"/>
              </w:rPr>
            </w:pPr>
          </w:p>
        </w:tc>
        <w:tc>
          <w:tcPr>
            <w:tcW w:w="213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Wi</w:t>
            </w:r>
            <w:r>
              <w:rPr>
                <w:rFonts w:ascii="Times New Roman" w:hAnsi="Times New Roman" w:cs="Times New Roman"/>
                <w:sz w:val="20"/>
                <w:szCs w:val="20"/>
              </w:rPr>
              <w:t>Fi</w:t>
            </w:r>
          </w:p>
        </w:tc>
        <w:tc>
          <w:tcPr>
            <w:tcW w:w="1042"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IEEE802.11 b/g/n  2.4GHz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1610" w:type="dxa"/>
            <w:vMerge w:val="continue"/>
            <w:vAlign w:val="center"/>
          </w:tcPr>
          <w:p>
            <w:pPr>
              <w:spacing w:after="120" w:line="240" w:lineRule="auto"/>
              <w:jc w:val="center"/>
              <w:rPr>
                <w:rFonts w:ascii="Times New Roman" w:hAnsi="Times New Roman" w:cs="Times New Roman"/>
                <w:sz w:val="20"/>
                <w:szCs w:val="20"/>
              </w:rPr>
            </w:pPr>
          </w:p>
        </w:tc>
        <w:tc>
          <w:tcPr>
            <w:tcW w:w="213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U</w:t>
            </w:r>
            <w:r>
              <w:rPr>
                <w:rFonts w:ascii="Times New Roman" w:hAnsi="Times New Roman" w:cs="Times New Roman"/>
                <w:sz w:val="20"/>
                <w:szCs w:val="20"/>
              </w:rPr>
              <w:t>SB2.0</w:t>
            </w:r>
          </w:p>
        </w:tc>
        <w:tc>
          <w:tcPr>
            <w:tcW w:w="1042"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p>
        </w:tc>
        <w:tc>
          <w:tcPr>
            <w:tcW w:w="473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OTG</w:t>
            </w:r>
          </w:p>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HOST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7</w:t>
            </w:r>
          </w:p>
        </w:tc>
        <w:tc>
          <w:tcPr>
            <w:tcW w:w="1610" w:type="dxa"/>
            <w:vAlign w:val="center"/>
          </w:tcPr>
          <w:p>
            <w:pPr>
              <w:spacing w:after="120" w:line="240" w:lineRule="auto"/>
              <w:jc w:val="center"/>
              <w:rPr>
                <w:rFonts w:ascii="Times New Roman" w:hAnsi="Times New Roman" w:cs="Times New Roman"/>
                <w:sz w:val="20"/>
                <w:szCs w:val="20"/>
              </w:rPr>
            </w:pPr>
          </w:p>
        </w:tc>
        <w:tc>
          <w:tcPr>
            <w:tcW w:w="213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E</w:t>
            </w:r>
            <w:r>
              <w:rPr>
                <w:rFonts w:ascii="Times New Roman" w:hAnsi="Times New Roman" w:cs="Times New Roman"/>
                <w:sz w:val="20"/>
                <w:szCs w:val="20"/>
              </w:rPr>
              <w:t>xtension storage</w:t>
            </w:r>
          </w:p>
        </w:tc>
        <w:tc>
          <w:tcPr>
            <w:tcW w:w="1042"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Micro TF Card     32G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8</w:t>
            </w:r>
          </w:p>
        </w:tc>
        <w:tc>
          <w:tcPr>
            <w:tcW w:w="1610" w:type="dxa"/>
            <w:vAlign w:val="center"/>
          </w:tcPr>
          <w:p>
            <w:pPr>
              <w:spacing w:after="120" w:line="240" w:lineRule="auto"/>
              <w:jc w:val="center"/>
              <w:rPr>
                <w:rFonts w:ascii="Times New Roman" w:hAnsi="Times New Roman" w:cs="Times New Roman"/>
                <w:sz w:val="20"/>
                <w:szCs w:val="20"/>
              </w:rPr>
            </w:pPr>
          </w:p>
        </w:tc>
        <w:tc>
          <w:tcPr>
            <w:tcW w:w="2137" w:type="dxa"/>
            <w:vAlign w:val="center"/>
          </w:tcPr>
          <w:p>
            <w:pPr>
              <w:spacing w:after="120" w:line="240" w:lineRule="auto"/>
              <w:ind w:firstLine="600" w:firstLineChars="300"/>
              <w:rPr>
                <w:rFonts w:ascii="Times New Roman" w:hAnsi="Times New Roman" w:cs="Times New Roman"/>
                <w:sz w:val="20"/>
                <w:szCs w:val="20"/>
              </w:rPr>
            </w:pPr>
            <w:r>
              <w:rPr>
                <w:rFonts w:hint="eastAsia" w:ascii="Times New Roman" w:hAnsi="Times New Roman" w:cs="Times New Roman"/>
                <w:sz w:val="20"/>
                <w:szCs w:val="20"/>
              </w:rPr>
              <w:t>TOUCH  USB</w:t>
            </w:r>
          </w:p>
        </w:tc>
        <w:tc>
          <w:tcPr>
            <w:tcW w:w="1042"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E</w:t>
            </w:r>
            <w:r>
              <w:rPr>
                <w:rFonts w:ascii="Times New Roman" w:hAnsi="Times New Roman" w:cs="Times New Roman"/>
                <w:sz w:val="20"/>
                <w:szCs w:val="20"/>
              </w:rPr>
              <w:t xml:space="preserve">xternal touch </w:t>
            </w:r>
            <w:r>
              <w:rPr>
                <w:rFonts w:hint="eastAsia" w:ascii="Times New Roman" w:hAnsi="Times New Roman" w:cs="Times New Roman"/>
                <w:sz w:val="20"/>
                <w:szCs w:val="20"/>
              </w:rPr>
              <w:t>US</w:t>
            </w:r>
            <w:r>
              <w:rPr>
                <w:rFonts w:ascii="Times New Roman" w:hAnsi="Times New Roman" w:cs="Times New Roman"/>
                <w:sz w:val="20"/>
                <w:szCs w:val="20"/>
              </w:rPr>
              <w:t>B port</w:t>
            </w:r>
          </w:p>
        </w:tc>
      </w:tr>
    </w:tbl>
    <w:p/>
    <w:p>
      <w:pPr>
        <w:pStyle w:val="2"/>
        <w:numPr>
          <w:ilvl w:val="0"/>
          <w:numId w:val="0"/>
        </w:numPr>
      </w:pPr>
      <w:bookmarkStart w:id="15" w:name="_Toc20644056"/>
      <w:r>
        <w:t>C</w:t>
      </w:r>
      <w:r>
        <w:rPr>
          <w:rFonts w:hint="eastAsia"/>
        </w:rPr>
        <w:t>hapter</w:t>
      </w:r>
      <w:r>
        <w:t xml:space="preserve"> </w:t>
      </w:r>
      <w:r>
        <w:rPr>
          <w:rFonts w:hint="eastAsia"/>
        </w:rPr>
        <w:t>IV</w:t>
      </w:r>
      <w:r>
        <w:t xml:space="preserve">.  </w:t>
      </w:r>
      <w:r>
        <w:rPr>
          <w:rFonts w:hint="eastAsia"/>
        </w:rPr>
        <w:t>Mechanical Portion</w:t>
      </w:r>
      <w:bookmarkEnd w:id="15"/>
    </w:p>
    <w:p>
      <w:pPr>
        <w:pStyle w:val="3"/>
        <w:ind w:left="0" w:firstLine="0"/>
      </w:pPr>
      <w:bookmarkStart w:id="16" w:name="_Toc20644057"/>
      <w:r>
        <w:t xml:space="preserve">4.1. </w:t>
      </w:r>
      <w:r>
        <w:rPr>
          <w:rFonts w:hint="eastAsia"/>
        </w:rPr>
        <w:t>Outline drawing</w:t>
      </w:r>
      <w:bookmarkEnd w:id="16"/>
    </w:p>
    <w:p>
      <w:r>
        <w:rPr>
          <w:rFonts w:ascii="宋体" w:hAnsi="宋体" w:eastAsia="宋体" w:cs="宋体"/>
          <w:sz w:val="24"/>
          <w:szCs w:val="24"/>
        </w:rPr>
        <w:drawing>
          <wp:inline distT="0" distB="0" distL="0" distR="0">
            <wp:extent cx="6042660" cy="3014345"/>
            <wp:effectExtent l="0" t="0" r="0" b="0"/>
            <wp:docPr id="13" name="图片 13" descr="C:\Users\Administrator\AppData\Roaming\Tencent\Users\466010236\QQ\WinTemp\RichOle\7QH0U`A0`FCVEOEDQZKYG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Roaming\Tencent\Users\466010236\QQ\WinTemp\RichOle\7QH0U`A0`FCVEOEDQZKYG51.png"/>
                    <pic:cNvPicPr>
                      <a:picLocks noChangeAspect="1" noChangeArrowheads="1"/>
                    </pic:cNvPicPr>
                  </pic:nvPicPr>
                  <pic:blipFill>
                    <a:blip r:embed="rId11" cstate="print"/>
                    <a:srcRect/>
                    <a:stretch>
                      <a:fillRect/>
                    </a:stretch>
                  </pic:blipFill>
                  <pic:spPr>
                    <a:xfrm>
                      <a:off x="0" y="0"/>
                      <a:ext cx="6042660" cy="3014763"/>
                    </a:xfrm>
                    <a:prstGeom prst="rect">
                      <a:avLst/>
                    </a:prstGeom>
                    <a:noFill/>
                    <a:ln w="9525">
                      <a:noFill/>
                      <a:miter lim="800000"/>
                      <a:headEnd/>
                      <a:tailEnd/>
                    </a:ln>
                  </pic:spPr>
                </pic:pic>
              </a:graphicData>
            </a:graphic>
          </wp:inline>
        </w:drawing>
      </w:r>
    </w:p>
    <w:p>
      <w:pPr>
        <w:spacing w:after="120" w:line="360" w:lineRule="auto"/>
        <w:jc w:val="center"/>
      </w:pPr>
    </w:p>
    <w:p/>
    <w:p>
      <w:pPr>
        <w:pStyle w:val="2"/>
        <w:numPr>
          <w:ilvl w:val="0"/>
          <w:numId w:val="0"/>
        </w:numPr>
        <w:ind w:left="284" w:hanging="284"/>
      </w:pPr>
      <w:bookmarkStart w:id="17" w:name="_Toc20644058"/>
      <w:r>
        <w:t xml:space="preserve">Chapter V. </w:t>
      </w:r>
      <w:r>
        <w:rPr>
          <w:rFonts w:hint="eastAsia"/>
        </w:rPr>
        <w:t>Packaging Portion</w:t>
      </w:r>
      <w:bookmarkEnd w:id="17"/>
    </w:p>
    <w:p>
      <w:pPr>
        <w:pStyle w:val="3"/>
        <w:ind w:left="0" w:firstLine="0"/>
      </w:pPr>
      <w:bookmarkStart w:id="18" w:name="_Toc20644059"/>
      <w:r>
        <w:t>5.1.   Packing Size</w:t>
      </w:r>
      <w:bookmarkEnd w:id="18"/>
      <w:r>
        <w:t xml:space="preserve"> </w:t>
      </w:r>
    </w:p>
    <w:p>
      <w:pPr>
        <w:jc w:val="center"/>
      </w:pPr>
      <w:r>
        <w:rPr>
          <w:rFonts w:hint="eastAsia"/>
        </w:rPr>
        <w:drawing>
          <wp:inline distT="0" distB="0" distL="0" distR="0">
            <wp:extent cx="4147185" cy="2733675"/>
            <wp:effectExtent l="0" t="0" r="5715" b="952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12" cstate="print"/>
                    <a:srcRect/>
                    <a:stretch>
                      <a:fillRect/>
                    </a:stretch>
                  </pic:blipFill>
                  <pic:spPr>
                    <a:xfrm>
                      <a:off x="0" y="0"/>
                      <a:ext cx="4154232" cy="2738016"/>
                    </a:xfrm>
                    <a:prstGeom prst="rect">
                      <a:avLst/>
                    </a:prstGeom>
                    <a:noFill/>
                    <a:ln w="9525">
                      <a:noFill/>
                      <a:miter lim="800000"/>
                      <a:headEnd/>
                      <a:tailEnd/>
                    </a:ln>
                  </pic:spPr>
                </pic:pic>
              </a:graphicData>
            </a:graphic>
          </wp:inline>
        </w:drawing>
      </w:r>
    </w:p>
    <w:p>
      <w:pPr>
        <w:pStyle w:val="3"/>
        <w:ind w:left="0" w:firstLine="0"/>
      </w:pPr>
      <w:bookmarkStart w:id="19" w:name="_Toc20644060"/>
      <w:r>
        <w:t>5.2.   Packaging Drawings</w:t>
      </w:r>
      <w:bookmarkEnd w:id="19"/>
    </w:p>
    <w:p>
      <w:r>
        <w:drawing>
          <wp:inline distT="0" distB="0" distL="0" distR="0">
            <wp:extent cx="6042660" cy="2106930"/>
            <wp:effectExtent l="0" t="0" r="0" b="0"/>
            <wp:docPr id="7" name="图片 7" descr="C:\Users\DELL\AppData\Local\Temp\企业微信截图_15694975879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LL\AppData\Local\Temp\企业微信截图_15694975879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042660" cy="2107286"/>
                    </a:xfrm>
                    <a:prstGeom prst="rect">
                      <a:avLst/>
                    </a:prstGeom>
                    <a:noFill/>
                    <a:ln>
                      <a:noFill/>
                    </a:ln>
                  </pic:spPr>
                </pic:pic>
              </a:graphicData>
            </a:graphic>
          </wp:inline>
        </w:drawing>
      </w:r>
    </w:p>
    <w:p>
      <w:pPr>
        <w:pStyle w:val="3"/>
        <w:ind w:left="0" w:firstLine="0"/>
      </w:pPr>
      <w:bookmarkStart w:id="20" w:name="_Toc20644061"/>
      <w:r>
        <w:t xml:space="preserve">5.3.    </w:t>
      </w:r>
      <w:r>
        <w:rPr>
          <w:rFonts w:hint="eastAsia"/>
        </w:rPr>
        <w:t>Labels</w:t>
      </w:r>
      <w:bookmarkEnd w:id="20"/>
    </w:p>
    <w:p>
      <w:pPr>
        <w:pStyle w:val="3"/>
        <w:ind w:left="0" w:firstLine="0"/>
      </w:pPr>
      <w:bookmarkStart w:id="21" w:name="_Toc20644062"/>
      <w:r>
        <w:t>5.3.1.  Nameplate</w:t>
      </w:r>
      <w:r>
        <w:rPr>
          <w:rFonts w:hint="eastAsia"/>
        </w:rPr>
        <w:t xml:space="preserve">  </w:t>
      </w:r>
      <w:r>
        <w:t>Labels</w:t>
      </w:r>
      <w:bookmarkEnd w:id="21"/>
    </w:p>
    <w:p>
      <w:pPr>
        <w:rPr>
          <w:highlight w:val="yellow"/>
        </w:rPr>
      </w:pPr>
    </w:p>
    <w:p>
      <w:pPr>
        <w:rPr>
          <w:rFonts w:hint="eastAsia"/>
          <w:highlight w:val="yellow"/>
        </w:rPr>
      </w:pPr>
      <w:r>
        <w:drawing>
          <wp:anchor distT="0" distB="0" distL="114300" distR="114300" simplePos="0" relativeHeight="251660288" behindDoc="0" locked="0" layoutInCell="1" allowOverlap="1">
            <wp:simplePos x="0" y="0"/>
            <wp:positionH relativeFrom="column">
              <wp:posOffset>904875</wp:posOffset>
            </wp:positionH>
            <wp:positionV relativeFrom="paragraph">
              <wp:posOffset>39370</wp:posOffset>
            </wp:positionV>
            <wp:extent cx="3674110" cy="244157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74110" cy="2441575"/>
                    </a:xfrm>
                    <a:prstGeom prst="rect">
                      <a:avLst/>
                    </a:prstGeom>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hint="eastAsia"/>
        </w:rPr>
      </w:pPr>
    </w:p>
    <w:p>
      <w:pPr>
        <w:rPr>
          <w:rFonts w:hint="eastAsia"/>
        </w:rPr>
      </w:pPr>
    </w:p>
    <w:p>
      <w:pPr>
        <w:jc w:val="center"/>
      </w:pPr>
    </w:p>
    <w:p>
      <w:pPr>
        <w:jc w:val="center"/>
      </w:pPr>
    </w:p>
    <w:p>
      <w:pPr>
        <w:jc w:val="center"/>
      </w:pPr>
    </w:p>
    <w:p>
      <w:pPr>
        <w:pStyle w:val="3"/>
        <w:ind w:left="0" w:firstLine="0"/>
      </w:pPr>
      <w:bookmarkStart w:id="22" w:name="_Toc17828338"/>
      <w:bookmarkStart w:id="23" w:name="_Toc20644063"/>
      <w:r>
        <w:t>5.3.2.   Packaging</w:t>
      </w:r>
      <w:r>
        <w:rPr>
          <w:rFonts w:hint="eastAsia"/>
        </w:rPr>
        <w:t xml:space="preserve">  </w:t>
      </w:r>
      <w:r>
        <w:t>Labels</w:t>
      </w:r>
      <w:bookmarkEnd w:id="22"/>
      <w:bookmarkEnd w:id="23"/>
    </w:p>
    <w:p>
      <w:pPr>
        <w:jc w:val="center"/>
      </w:pPr>
    </w:p>
    <w:p>
      <w:pPr>
        <w:jc w:val="center"/>
      </w:pPr>
    </w:p>
    <w:p>
      <w:pPr>
        <w:jc w:val="center"/>
      </w:pPr>
      <w:r>
        <w:drawing>
          <wp:inline distT="0" distB="0" distL="0" distR="0">
            <wp:extent cx="3223260" cy="2695575"/>
            <wp:effectExtent l="0" t="0" r="0" b="0"/>
            <wp:docPr id="16" name="图片 1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屏幕截图&#10;&#10;描述已自动生成"/>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32530" cy="2703433"/>
                    </a:xfrm>
                    <a:prstGeom prst="rect">
                      <a:avLst/>
                    </a:prstGeom>
                  </pic:spPr>
                </pic:pic>
              </a:graphicData>
            </a:graphic>
          </wp:inline>
        </w:drawing>
      </w:r>
    </w:p>
    <w:p>
      <w:pPr>
        <w:jc w:val="center"/>
      </w:pPr>
    </w:p>
    <w:p>
      <w:pPr>
        <w:rPr>
          <w:rFonts w:hint="eastAsia"/>
        </w:rPr>
      </w:pPr>
    </w:p>
    <w:p>
      <w:pPr>
        <w:jc w:val="center"/>
      </w:pPr>
    </w:p>
    <w:bookmarkEnd w:id="14"/>
    <w:p>
      <w:pPr>
        <w:pStyle w:val="2"/>
        <w:numPr>
          <w:ilvl w:val="0"/>
          <w:numId w:val="0"/>
        </w:numPr>
        <w:ind w:left="284" w:hanging="284"/>
      </w:pPr>
      <w:bookmarkStart w:id="24" w:name="_Toc20644064"/>
      <w:r>
        <w:t xml:space="preserve">Chapter VI.  </w:t>
      </w:r>
      <w:r>
        <w:rPr>
          <w:rFonts w:hint="eastAsia"/>
        </w:rPr>
        <w:t>Environmental Requirement</w:t>
      </w:r>
      <w:bookmarkEnd w:id="24"/>
    </w:p>
    <w:p>
      <w:pPr>
        <w:pStyle w:val="3"/>
        <w:ind w:left="0" w:firstLine="0"/>
      </w:pPr>
      <w:bookmarkStart w:id="25" w:name="_Toc20644065"/>
      <w:r>
        <w:t xml:space="preserve">6.1. </w:t>
      </w:r>
      <w:r>
        <w:rPr>
          <w:rFonts w:hint="eastAsia"/>
        </w:rPr>
        <w:t>O</w:t>
      </w:r>
      <w:r>
        <w:t>perating Temperature</w:t>
      </w:r>
      <w:bookmarkEnd w:id="25"/>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Operating Temperature</w:t>
            </w:r>
          </w:p>
        </w:tc>
        <w:tc>
          <w:tcPr>
            <w:tcW w:w="1281"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0</w:t>
            </w:r>
          </w:p>
        </w:tc>
        <w:tc>
          <w:tcPr>
            <w:tcW w:w="96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40</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2080" w:type="dxa"/>
            <w:vAlign w:val="center"/>
          </w:tcPr>
          <w:p>
            <w:pPr>
              <w:spacing w:after="120" w:line="240" w:lineRule="exact"/>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Operating Ambient Humidity</w:t>
            </w:r>
          </w:p>
        </w:tc>
        <w:tc>
          <w:tcPr>
            <w:tcW w:w="12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6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0"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RH</w:t>
            </w:r>
          </w:p>
        </w:tc>
        <w:tc>
          <w:tcPr>
            <w:tcW w:w="208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3"/>
        <w:spacing w:line="240" w:lineRule="auto"/>
        <w:ind w:left="0" w:firstLine="0"/>
      </w:pPr>
      <w:bookmarkStart w:id="26" w:name="_Toc20644066"/>
      <w:r>
        <w:t xml:space="preserve">6.2. </w:t>
      </w:r>
      <w:r>
        <w:rPr>
          <w:rFonts w:hint="eastAsia"/>
        </w:rPr>
        <w:t>Storage</w:t>
      </w:r>
      <w:r>
        <w:t xml:space="preserve"> Tempe</w:t>
      </w:r>
      <w:r>
        <w:rPr>
          <w:rFonts w:hint="eastAsia"/>
        </w:rPr>
        <w:t>r</w:t>
      </w:r>
      <w:r>
        <w:t>ature</w:t>
      </w:r>
      <w:bookmarkEnd w:id="26"/>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8" w:type="dxa"/>
            <w:vMerge w:val="continue"/>
            <w:vAlign w:val="center"/>
          </w:tcPr>
          <w:p>
            <w:pPr>
              <w:spacing w:after="120" w:line="240" w:lineRule="auto"/>
              <w:rPr>
                <w:rFonts w:ascii="Times New Roman" w:hAnsi="Times New Roman" w:cs="Times New Roman"/>
                <w:sz w:val="20"/>
                <w:szCs w:val="20"/>
              </w:rPr>
            </w:pPr>
          </w:p>
        </w:tc>
        <w:tc>
          <w:tcPr>
            <w:tcW w:w="2102" w:type="dxa"/>
            <w:vMerge w:val="continue"/>
            <w:vAlign w:val="center"/>
          </w:tcPr>
          <w:p>
            <w:pPr>
              <w:spacing w:after="120" w:line="240" w:lineRule="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Temperature</w:t>
            </w:r>
          </w:p>
        </w:tc>
        <w:tc>
          <w:tcPr>
            <w:tcW w:w="129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80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02"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8" w:type="dxa"/>
            <w:vAlign w:val="center"/>
          </w:tcPr>
          <w:p>
            <w:pPr>
              <w:pStyle w:val="20"/>
              <w:shd w:val="clear" w:color="auto" w:fill="FFFFFF"/>
              <w:spacing w:line="240" w:lineRule="auto"/>
              <w:ind w:firstLine="200" w:firstLineChars="100"/>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2"/>
        <w:numPr>
          <w:ilvl w:val="0"/>
          <w:numId w:val="0"/>
        </w:numPr>
        <w:ind w:left="284" w:hanging="284"/>
      </w:pPr>
      <w:bookmarkStart w:id="27" w:name="_Toc20644067"/>
      <w:r>
        <w:t xml:space="preserve">Chapter VII. </w:t>
      </w:r>
      <w:r>
        <w:rPr>
          <w:rFonts w:hint="eastAsia"/>
        </w:rPr>
        <w:t>ID</w:t>
      </w:r>
      <w:r>
        <w:t xml:space="preserve"> Rendering</w:t>
      </w:r>
      <w:bookmarkEnd w:id="27"/>
    </w:p>
    <w:p>
      <w:pPr>
        <w:pStyle w:val="3"/>
        <w:ind w:left="0" w:firstLine="0"/>
      </w:pPr>
      <w:bookmarkStart w:id="28" w:name="_Toc20644068"/>
      <w:r>
        <w:t xml:space="preserve">7.1.  Six </w:t>
      </w:r>
      <w:r>
        <w:rPr>
          <w:rFonts w:hint="eastAsia"/>
        </w:rPr>
        <w:t>S</w:t>
      </w:r>
      <w:r>
        <w:t xml:space="preserve">ides </w:t>
      </w:r>
      <w:r>
        <w:rPr>
          <w:rFonts w:hint="eastAsia"/>
        </w:rPr>
        <w:t>F</w:t>
      </w:r>
      <w:r>
        <w:t>igure</w:t>
      </w:r>
      <w:bookmarkEnd w:id="28"/>
    </w:p>
    <w:p>
      <w:pPr>
        <w:jc w:val="center"/>
      </w:pPr>
      <w:r>
        <w:drawing>
          <wp:inline distT="0" distB="0" distL="0" distR="0">
            <wp:extent cx="5824855" cy="3027680"/>
            <wp:effectExtent l="19050" t="0" r="4142" b="0"/>
            <wp:docPr id="5" name="图片 1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图片包含 屏幕截图&#10;&#10;描述已自动生成"/>
                    <pic:cNvPicPr>
                      <a:picLocks noChangeAspect="1" noChangeArrowheads="1"/>
                    </pic:cNvPicPr>
                  </pic:nvPicPr>
                  <pic:blipFill>
                    <a:blip r:embed="rId16" cstate="print"/>
                    <a:srcRect/>
                    <a:stretch>
                      <a:fillRect/>
                    </a:stretch>
                  </pic:blipFill>
                  <pic:spPr>
                    <a:xfrm>
                      <a:off x="0" y="0"/>
                      <a:ext cx="5827874" cy="3029393"/>
                    </a:xfrm>
                    <a:prstGeom prst="rect">
                      <a:avLst/>
                    </a:prstGeom>
                    <a:noFill/>
                    <a:ln w="9525">
                      <a:noFill/>
                      <a:miter lim="800000"/>
                      <a:headEnd/>
                      <a:tailEnd/>
                    </a:ln>
                  </pic:spPr>
                </pic:pic>
              </a:graphicData>
            </a:graphic>
          </wp:inline>
        </w:drawing>
      </w:r>
    </w:p>
    <w:p>
      <w:pPr>
        <w:pStyle w:val="3"/>
        <w:ind w:left="0" w:firstLine="0"/>
      </w:pPr>
      <w:bookmarkStart w:id="29" w:name="_Toc20644069"/>
      <w:r>
        <w:t>7.2.  Front View</w:t>
      </w:r>
      <w:bookmarkEnd w:id="29"/>
    </w:p>
    <w:p/>
    <w:p>
      <w:pPr>
        <w:jc w:val="center"/>
      </w:pPr>
      <w:r>
        <w:drawing>
          <wp:inline distT="0" distB="0" distL="0" distR="0">
            <wp:extent cx="5244465" cy="3207385"/>
            <wp:effectExtent l="19050" t="0" r="0" b="0"/>
            <wp:docPr id="30" name="图片 20" descr="图片包含 美食, 室内, 照片, 餐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图片包含 美食, 室内, 照片, 餐桌&#10;&#10;描述已自动生成"/>
                    <pic:cNvPicPr>
                      <a:picLocks noChangeAspect="1" noChangeArrowheads="1"/>
                    </pic:cNvPicPr>
                  </pic:nvPicPr>
                  <pic:blipFill>
                    <a:blip r:embed="rId17" cstate="print"/>
                    <a:srcRect/>
                    <a:stretch>
                      <a:fillRect/>
                    </a:stretch>
                  </pic:blipFill>
                  <pic:spPr>
                    <a:xfrm>
                      <a:off x="0" y="0"/>
                      <a:ext cx="5247158" cy="3209422"/>
                    </a:xfrm>
                    <a:prstGeom prst="rect">
                      <a:avLst/>
                    </a:prstGeom>
                    <a:noFill/>
                    <a:ln w="9525">
                      <a:noFill/>
                      <a:miter lim="800000"/>
                      <a:headEnd/>
                      <a:tailEnd/>
                    </a:ln>
                  </pic:spPr>
                </pic:pic>
              </a:graphicData>
            </a:graphic>
          </wp:inline>
        </w:drawing>
      </w:r>
    </w:p>
    <w:p>
      <w:pPr>
        <w:pStyle w:val="3"/>
        <w:ind w:left="0" w:firstLine="0"/>
      </w:pPr>
      <w:bookmarkStart w:id="30" w:name="_Toc20644070"/>
      <w:r>
        <w:t>7.3.  Back View</w:t>
      </w:r>
      <w:bookmarkEnd w:id="30"/>
    </w:p>
    <w:p>
      <w:pPr>
        <w:jc w:val="center"/>
      </w:pPr>
      <w:r>
        <w:drawing>
          <wp:inline distT="0" distB="0" distL="0" distR="0">
            <wp:extent cx="4989830" cy="3060700"/>
            <wp:effectExtent l="19050" t="0" r="841" b="0"/>
            <wp:docPr id="31" name="图片 23" descr="图片包含 电子产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图片包含 电子产品&#10;&#10;描述已自动生成"/>
                    <pic:cNvPicPr>
                      <a:picLocks noChangeAspect="1" noChangeArrowheads="1"/>
                    </pic:cNvPicPr>
                  </pic:nvPicPr>
                  <pic:blipFill>
                    <a:blip r:embed="rId18" cstate="print"/>
                    <a:srcRect/>
                    <a:stretch>
                      <a:fillRect/>
                    </a:stretch>
                  </pic:blipFill>
                  <pic:spPr>
                    <a:xfrm>
                      <a:off x="0" y="0"/>
                      <a:ext cx="4992586" cy="3062679"/>
                    </a:xfrm>
                    <a:prstGeom prst="rect">
                      <a:avLst/>
                    </a:prstGeom>
                    <a:noFill/>
                    <a:ln w="9525">
                      <a:noFill/>
                      <a:miter lim="800000"/>
                      <a:headEnd/>
                      <a:tailEnd/>
                    </a:ln>
                  </pic:spPr>
                </pic:pic>
              </a:graphicData>
            </a:graphic>
          </wp:inline>
        </w:drawing>
      </w:r>
    </w:p>
    <w:p>
      <w:pPr>
        <w:pStyle w:val="3"/>
        <w:ind w:left="0" w:firstLine="0"/>
      </w:pPr>
      <w:bookmarkStart w:id="31" w:name="_Toc20644071"/>
      <w:r>
        <w:t xml:space="preserve">7.4.  </w:t>
      </w:r>
      <w:r>
        <w:rPr>
          <w:rFonts w:hint="eastAsia"/>
        </w:rPr>
        <w:t xml:space="preserve">End </w:t>
      </w:r>
      <w:r>
        <w:t>V</w:t>
      </w:r>
      <w:r>
        <w:rPr>
          <w:rFonts w:hint="eastAsia"/>
        </w:rPr>
        <w:t>iew</w:t>
      </w:r>
      <w:bookmarkEnd w:id="31"/>
    </w:p>
    <w:p>
      <w:pPr>
        <w:jc w:val="center"/>
      </w:pPr>
      <w:r>
        <w:drawing>
          <wp:inline distT="0" distB="0" distL="0" distR="0">
            <wp:extent cx="4282440" cy="3236595"/>
            <wp:effectExtent l="0" t="0" r="10160" b="1905"/>
            <wp:docPr id="32" name="图片 32"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包含 物体&#10;&#10;描述已自动生成"/>
                    <pic:cNvPicPr>
                      <a:picLocks noChangeAspect="1" noChangeArrowheads="1"/>
                    </pic:cNvPicPr>
                  </pic:nvPicPr>
                  <pic:blipFill>
                    <a:blip r:embed="rId19" cstate="print"/>
                    <a:srcRect/>
                    <a:stretch>
                      <a:fillRect/>
                    </a:stretch>
                  </pic:blipFill>
                  <pic:spPr>
                    <a:xfrm>
                      <a:off x="0" y="0"/>
                      <a:ext cx="4285878" cy="3239616"/>
                    </a:xfrm>
                    <a:prstGeom prst="rect">
                      <a:avLst/>
                    </a:prstGeom>
                    <a:noFill/>
                    <a:ln w="9525">
                      <a:noFill/>
                      <a:miter lim="800000"/>
                      <a:headEnd/>
                      <a:tailEnd/>
                    </a:ln>
                  </pic:spPr>
                </pic:pic>
              </a:graphicData>
            </a:graphic>
          </wp:inline>
        </w:drawing>
      </w:r>
    </w:p>
    <w:p>
      <w:pPr>
        <w:pStyle w:val="3"/>
        <w:ind w:left="0" w:firstLine="0"/>
      </w:pPr>
      <w:bookmarkStart w:id="32" w:name="_Toc20644072"/>
      <w:r>
        <w:t>7.5.  Interface Rear View</w:t>
      </w:r>
      <w:bookmarkEnd w:id="32"/>
    </w:p>
    <w:p>
      <w:r>
        <w:drawing>
          <wp:inline distT="0" distB="0" distL="0" distR="0">
            <wp:extent cx="6042660" cy="1924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t="32650" b="19903"/>
                    <a:stretch>
                      <a:fillRect/>
                    </a:stretch>
                  </pic:blipFill>
                  <pic:spPr>
                    <a:xfrm>
                      <a:off x="0" y="0"/>
                      <a:ext cx="6042660" cy="1924050"/>
                    </a:xfrm>
                    <a:prstGeom prst="rect">
                      <a:avLst/>
                    </a:prstGeom>
                    <a:noFill/>
                    <a:ln>
                      <a:noFill/>
                    </a:ln>
                  </pic:spPr>
                </pic:pic>
              </a:graphicData>
            </a:graphic>
          </wp:inline>
        </w:drawing>
      </w:r>
      <w:bookmarkStart w:id="34" w:name="_GoBack"/>
      <w:bookmarkEnd w:id="34"/>
    </w:p>
    <w:p/>
    <w:p>
      <w:pPr>
        <w:jc w:val="center"/>
      </w:pPr>
    </w:p>
    <w:sectPr>
      <w:headerReference r:id="rId5"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T35o00">
    <w:altName w:val="Cambria"/>
    <w:panose1 w:val="020B0604020202020204"/>
    <w:charset w:val="00"/>
    <w:family w:val="roman"/>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Wingdings 2">
    <w:panose1 w:val="05020102010507070707"/>
    <w:charset w:val="02"/>
    <w:family w:val="decorative"/>
    <w:pitch w:val="default"/>
    <w:sig w:usb0="00000000" w:usb1="00000000" w:usb2="00000000" w:usb3="00000000" w:csb0="80000000" w:csb1="00000000"/>
  </w:font>
  <w:font w:name="ArialMT">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5408" behindDoc="0" locked="0" layoutInCell="1" allowOverlap="1">
          <wp:simplePos x="0" y="0"/>
          <wp:positionH relativeFrom="column">
            <wp:posOffset>14605</wp:posOffset>
          </wp:positionH>
          <wp:positionV relativeFrom="paragraph">
            <wp:posOffset>-443230</wp:posOffset>
          </wp:positionV>
          <wp:extent cx="6038850" cy="571500"/>
          <wp:effectExtent l="0" t="0" r="0" b="0"/>
          <wp:wrapSquare wrapText="bothSides"/>
          <wp:docPr id="26" name="图片 7" descr="新页脚"/>
          <wp:cNvGraphicFramePr/>
          <a:graphic xmlns:a="http://schemas.openxmlformats.org/drawingml/2006/main">
            <a:graphicData uri="http://schemas.openxmlformats.org/drawingml/2006/picture">
              <pic:pic xmlns:pic="http://schemas.openxmlformats.org/drawingml/2006/picture">
                <pic:nvPicPr>
                  <pic:cNvPr id="26"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6038850" cy="571500"/>
                  </a:xfrm>
                  <a:prstGeom prst="rect">
                    <a:avLst/>
                  </a:prstGeom>
                  <a:noFill/>
                </pic:spPr>
              </pic:pic>
            </a:graphicData>
          </a:graphic>
        </wp:anchor>
      </w:drawing>
    </w:r>
  </w:p>
  <w:p>
    <w:pPr>
      <w:pStyle w:val="15"/>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15</w:t>
    </w:r>
    <w:r>
      <w:rPr>
        <w:lang w:val="en-GB"/>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141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088" w:type="dxa"/>
          <w:gridSpan w:val="5"/>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1312"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460"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 xml:space="preserve">           Controlled File</w:t>
          </w:r>
        </w:p>
        <w:p>
          <w:pPr>
            <w:pStyle w:val="16"/>
            <w:spacing w:after="120" w:line="240" w:lineRule="auto"/>
            <w:ind w:firstLine="482"/>
            <w:jc w:val="left"/>
            <w:rPr>
              <w:rFonts w:ascii="宋体" w:hAnsi="宋体" w:cstheme="minorBidi"/>
              <w:b/>
              <w:sz w:val="24"/>
              <w:szCs w:val="24"/>
            </w:rPr>
          </w:pPr>
          <w:r>
            <w:rPr>
              <w:rFonts w:ascii="Times New Roman" w:hAnsi="Times New Roman" w:cs="Times New Roman" w:eastAsiaTheme="majorHAnsi"/>
              <w:b/>
              <w:sz w:val="21"/>
              <w:szCs w:val="21"/>
            </w:rPr>
            <w:t>Security Classification</w:t>
          </w:r>
          <w:r>
            <w:rPr>
              <w:rFonts w:hint="eastAsia" w:ascii="Times New Roman" w:hAnsi="Times New Roman" w:cs="Times New Roman" w:eastAsiaTheme="majorHAnsi"/>
              <w:b/>
              <w:sz w:val="21"/>
              <w:szCs w:val="21"/>
            </w:rPr>
            <w:t>:</w:t>
          </w:r>
          <w:r>
            <w:rPr>
              <w:rFonts w:ascii="Times New Roman" w:hAnsi="Times New Roman" w:cs="Times New Roman" w:eastAsiaTheme="majorHAnsi"/>
              <w:b/>
              <w:sz w:val="21"/>
              <w:szCs w:val="21"/>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7"/>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Management guide □ Program file □ Management standard ■ Technical manual □ Standard class</w:t>
          </w:r>
        </w:p>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 </w:t>
          </w:r>
          <w:r>
            <w:rPr>
              <w:rFonts w:ascii="Times New Roman" w:hAnsi="Times New Roman" w:eastAsia="Calibri" w:cs="Times New Roman"/>
              <w:sz w:val="21"/>
            </w:rPr>
            <w:t xml:space="preserve">Inspection </w:t>
          </w:r>
          <w:r>
            <w:rPr>
              <w:rFonts w:ascii="Times New Roman" w:hAnsi="Times New Roman" w:cs="Times New Roman"/>
              <w:sz w:val="21"/>
            </w:rPr>
            <w:t>guide</w:t>
          </w:r>
          <w:bookmarkStart w:id="33" w:name="OLE_LINK1"/>
          <w:r>
            <w:rPr>
              <w:rFonts w:ascii="Times New Roman" w:hAnsi="Times New Roman" w:cs="Times New Roman"/>
              <w:sz w:val="21"/>
              <w:szCs w:val="21"/>
            </w:rPr>
            <w:t xml:space="preserve"> □</w:t>
          </w:r>
          <w:bookmarkEnd w:id="33"/>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 xml:space="preserve">file </w:t>
          </w:r>
          <w:r>
            <w:rPr>
              <w:rFonts w:ascii="Times New Roman" w:hAnsi="Times New Roman" w:cs="Times New Roman"/>
              <w:sz w:val="21"/>
              <w:szCs w:val="21"/>
            </w:rPr>
            <w:t xml:space="preserve">□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Effective Date</w:t>
          </w:r>
        </w:p>
      </w:tc>
      <w:tc>
        <w:tcPr>
          <w:tcW w:w="1417"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2019/9/1</w:t>
          </w:r>
        </w:p>
      </w:tc>
      <w:tc>
        <w:tcPr>
          <w:tcW w:w="851"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15</w:t>
          </w:r>
        </w:p>
      </w:tc>
    </w:tr>
  </w:tbl>
  <w:p>
    <w:pPr>
      <w:pStyle w:val="16"/>
      <w:jc w:val="left"/>
    </w:pPr>
    <w:r>
      <w:pict>
        <v:shape id="PowerPlusWaterMarkObject4534758" o:spid="_x0000_s2050" o:spt="136" type="#_x0000_t136" style="position:absolute;left:0pt;height:111.8pt;width:559.0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4534757" o:spid="_x0000_s2051" o:spt="136" type="#_x0000_t136" style="position:absolute;left:0pt;height:111.8pt;width:559.0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0288"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4534756" o:spid="_x0000_s2049" o:spt="136" type="#_x0000_t136" style="position:absolute;left:0pt;height:111.8pt;width:559.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Confidential" style="font-family:Arial;font-size:1pt;v-text-align:center;"/>
        </v:shape>
      </w:pict>
    </w:r>
  </w:p>
  <w:p>
    <w:pPr>
      <w:pStyle w:val="16"/>
    </w:pPr>
  </w:p>
  <w:p>
    <w:pPr>
      <w:pStyle w:val="16"/>
    </w:pPr>
  </w:p>
  <w:p>
    <w:pPr>
      <w:pStyle w:val="16"/>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94B6C4E"/>
    <w:multiLevelType w:val="multilevel"/>
    <w:tmpl w:val="294B6C4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bordersDoNotSurroundHeader w:val="1"/>
  <w:bordersDoNotSurroundFooter w:val="1"/>
  <w:documentProtection w:enforcement="0"/>
  <w:defaultTabStop w:val="220"/>
  <w:characterSpacingControl w:val="doNotCompress"/>
  <w:hdrShapeDefaults>
    <o:shapelayout v:ext="edit">
      <o:idmap v:ext="edit" data="2"/>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07F93"/>
    <w:rsid w:val="000137F1"/>
    <w:rsid w:val="00014624"/>
    <w:rsid w:val="00021066"/>
    <w:rsid w:val="000237C6"/>
    <w:rsid w:val="00023A8A"/>
    <w:rsid w:val="00027A07"/>
    <w:rsid w:val="00030E82"/>
    <w:rsid w:val="00031CC7"/>
    <w:rsid w:val="00032690"/>
    <w:rsid w:val="0004118C"/>
    <w:rsid w:val="00043CE4"/>
    <w:rsid w:val="00043F70"/>
    <w:rsid w:val="00045FD1"/>
    <w:rsid w:val="00052F85"/>
    <w:rsid w:val="00053702"/>
    <w:rsid w:val="000557E6"/>
    <w:rsid w:val="00067BF3"/>
    <w:rsid w:val="00076F8D"/>
    <w:rsid w:val="00077B8C"/>
    <w:rsid w:val="00084E7F"/>
    <w:rsid w:val="0009021D"/>
    <w:rsid w:val="0009177A"/>
    <w:rsid w:val="000920D6"/>
    <w:rsid w:val="00094B37"/>
    <w:rsid w:val="00095B8D"/>
    <w:rsid w:val="000A0611"/>
    <w:rsid w:val="000A16D2"/>
    <w:rsid w:val="000A23CE"/>
    <w:rsid w:val="000A2B9E"/>
    <w:rsid w:val="000A2C18"/>
    <w:rsid w:val="000A41BD"/>
    <w:rsid w:val="000B07C4"/>
    <w:rsid w:val="000B20C3"/>
    <w:rsid w:val="000B27D9"/>
    <w:rsid w:val="000B2D2A"/>
    <w:rsid w:val="000B5E17"/>
    <w:rsid w:val="000C3F55"/>
    <w:rsid w:val="000C6DFB"/>
    <w:rsid w:val="000D2D7D"/>
    <w:rsid w:val="000D304D"/>
    <w:rsid w:val="000D37B7"/>
    <w:rsid w:val="000E3603"/>
    <w:rsid w:val="000F063E"/>
    <w:rsid w:val="000F2438"/>
    <w:rsid w:val="001028E9"/>
    <w:rsid w:val="00104C12"/>
    <w:rsid w:val="001054D7"/>
    <w:rsid w:val="00106EC0"/>
    <w:rsid w:val="00107BAA"/>
    <w:rsid w:val="00111598"/>
    <w:rsid w:val="00114BE4"/>
    <w:rsid w:val="001179CC"/>
    <w:rsid w:val="00120136"/>
    <w:rsid w:val="0012147F"/>
    <w:rsid w:val="00122CD1"/>
    <w:rsid w:val="00127AED"/>
    <w:rsid w:val="0013443B"/>
    <w:rsid w:val="00136D5E"/>
    <w:rsid w:val="0014384B"/>
    <w:rsid w:val="00144416"/>
    <w:rsid w:val="00144E8E"/>
    <w:rsid w:val="00146575"/>
    <w:rsid w:val="00147365"/>
    <w:rsid w:val="00153CC1"/>
    <w:rsid w:val="00154023"/>
    <w:rsid w:val="00154556"/>
    <w:rsid w:val="00154F8A"/>
    <w:rsid w:val="00156D45"/>
    <w:rsid w:val="00160A6B"/>
    <w:rsid w:val="0016291F"/>
    <w:rsid w:val="001629CB"/>
    <w:rsid w:val="00172CCB"/>
    <w:rsid w:val="00176F20"/>
    <w:rsid w:val="001801F4"/>
    <w:rsid w:val="001902EB"/>
    <w:rsid w:val="0019220B"/>
    <w:rsid w:val="00195414"/>
    <w:rsid w:val="001A0435"/>
    <w:rsid w:val="001A11F2"/>
    <w:rsid w:val="001A2665"/>
    <w:rsid w:val="001A3809"/>
    <w:rsid w:val="001A53D3"/>
    <w:rsid w:val="001B498B"/>
    <w:rsid w:val="001B5A0E"/>
    <w:rsid w:val="001C0AE9"/>
    <w:rsid w:val="001C10DA"/>
    <w:rsid w:val="001C18E8"/>
    <w:rsid w:val="001C1C21"/>
    <w:rsid w:val="001C3DF3"/>
    <w:rsid w:val="001D2D9D"/>
    <w:rsid w:val="001D3191"/>
    <w:rsid w:val="001D3E1F"/>
    <w:rsid w:val="001D526D"/>
    <w:rsid w:val="001D5F02"/>
    <w:rsid w:val="001E45A9"/>
    <w:rsid w:val="001E68C3"/>
    <w:rsid w:val="001F0489"/>
    <w:rsid w:val="001F1EE8"/>
    <w:rsid w:val="001F2D15"/>
    <w:rsid w:val="001F7A30"/>
    <w:rsid w:val="00201229"/>
    <w:rsid w:val="00201BE8"/>
    <w:rsid w:val="00215295"/>
    <w:rsid w:val="00217AE0"/>
    <w:rsid w:val="0022404E"/>
    <w:rsid w:val="00230C88"/>
    <w:rsid w:val="00236DAA"/>
    <w:rsid w:val="00243E94"/>
    <w:rsid w:val="00244093"/>
    <w:rsid w:val="002462F6"/>
    <w:rsid w:val="00246BBA"/>
    <w:rsid w:val="002521DB"/>
    <w:rsid w:val="00252503"/>
    <w:rsid w:val="00256230"/>
    <w:rsid w:val="00267851"/>
    <w:rsid w:val="00270BB7"/>
    <w:rsid w:val="00270D54"/>
    <w:rsid w:val="00273CC7"/>
    <w:rsid w:val="00274696"/>
    <w:rsid w:val="00275EEE"/>
    <w:rsid w:val="0027636B"/>
    <w:rsid w:val="002800FE"/>
    <w:rsid w:val="0028378D"/>
    <w:rsid w:val="0029339E"/>
    <w:rsid w:val="0029494C"/>
    <w:rsid w:val="00294D9F"/>
    <w:rsid w:val="002A0F06"/>
    <w:rsid w:val="002A7C52"/>
    <w:rsid w:val="002B30F8"/>
    <w:rsid w:val="002B473E"/>
    <w:rsid w:val="002B5D28"/>
    <w:rsid w:val="002C5B2E"/>
    <w:rsid w:val="002C6B65"/>
    <w:rsid w:val="002D031E"/>
    <w:rsid w:val="002D1300"/>
    <w:rsid w:val="002D3456"/>
    <w:rsid w:val="002D76F9"/>
    <w:rsid w:val="002E05A2"/>
    <w:rsid w:val="002E2AFD"/>
    <w:rsid w:val="002E5DD7"/>
    <w:rsid w:val="002F1D6A"/>
    <w:rsid w:val="002F453C"/>
    <w:rsid w:val="00301E92"/>
    <w:rsid w:val="003067B0"/>
    <w:rsid w:val="003104FF"/>
    <w:rsid w:val="00310972"/>
    <w:rsid w:val="00312B68"/>
    <w:rsid w:val="0031309D"/>
    <w:rsid w:val="003162EB"/>
    <w:rsid w:val="00322CF4"/>
    <w:rsid w:val="00327C01"/>
    <w:rsid w:val="00330B8B"/>
    <w:rsid w:val="00330C77"/>
    <w:rsid w:val="00330D83"/>
    <w:rsid w:val="00342D48"/>
    <w:rsid w:val="003518A0"/>
    <w:rsid w:val="00356571"/>
    <w:rsid w:val="00356FAE"/>
    <w:rsid w:val="00357362"/>
    <w:rsid w:val="0036161A"/>
    <w:rsid w:val="00363388"/>
    <w:rsid w:val="003633F7"/>
    <w:rsid w:val="003641A9"/>
    <w:rsid w:val="00373EFE"/>
    <w:rsid w:val="00375A89"/>
    <w:rsid w:val="00383B25"/>
    <w:rsid w:val="00386EAF"/>
    <w:rsid w:val="0039181E"/>
    <w:rsid w:val="00393593"/>
    <w:rsid w:val="0039579D"/>
    <w:rsid w:val="003A2385"/>
    <w:rsid w:val="003A696D"/>
    <w:rsid w:val="003A7552"/>
    <w:rsid w:val="003B25E2"/>
    <w:rsid w:val="003B2A17"/>
    <w:rsid w:val="003B71F1"/>
    <w:rsid w:val="003B7ABC"/>
    <w:rsid w:val="003C04B6"/>
    <w:rsid w:val="003C0626"/>
    <w:rsid w:val="003C32F5"/>
    <w:rsid w:val="003D44E6"/>
    <w:rsid w:val="003E2FB3"/>
    <w:rsid w:val="003E72E2"/>
    <w:rsid w:val="003E76DB"/>
    <w:rsid w:val="003F22EC"/>
    <w:rsid w:val="003F3356"/>
    <w:rsid w:val="003F42D5"/>
    <w:rsid w:val="003F4852"/>
    <w:rsid w:val="003F574E"/>
    <w:rsid w:val="003F60E4"/>
    <w:rsid w:val="00401297"/>
    <w:rsid w:val="004026DE"/>
    <w:rsid w:val="00410C54"/>
    <w:rsid w:val="00414E82"/>
    <w:rsid w:val="00415B70"/>
    <w:rsid w:val="00420FE8"/>
    <w:rsid w:val="00427318"/>
    <w:rsid w:val="00433B4A"/>
    <w:rsid w:val="00435C1D"/>
    <w:rsid w:val="00437590"/>
    <w:rsid w:val="00440396"/>
    <w:rsid w:val="00441E96"/>
    <w:rsid w:val="004470E7"/>
    <w:rsid w:val="0045320B"/>
    <w:rsid w:val="004540FE"/>
    <w:rsid w:val="0045529A"/>
    <w:rsid w:val="004563CF"/>
    <w:rsid w:val="00457F77"/>
    <w:rsid w:val="00461B6C"/>
    <w:rsid w:val="00471762"/>
    <w:rsid w:val="0047375E"/>
    <w:rsid w:val="00475C3A"/>
    <w:rsid w:val="0047780E"/>
    <w:rsid w:val="004803EC"/>
    <w:rsid w:val="00480A65"/>
    <w:rsid w:val="00480A8D"/>
    <w:rsid w:val="00484844"/>
    <w:rsid w:val="004849CD"/>
    <w:rsid w:val="0048536C"/>
    <w:rsid w:val="00486773"/>
    <w:rsid w:val="004911E4"/>
    <w:rsid w:val="00492D4E"/>
    <w:rsid w:val="004947D7"/>
    <w:rsid w:val="004A0001"/>
    <w:rsid w:val="004A5966"/>
    <w:rsid w:val="004A6285"/>
    <w:rsid w:val="004A6E8D"/>
    <w:rsid w:val="004B60EA"/>
    <w:rsid w:val="004B696B"/>
    <w:rsid w:val="004C11E2"/>
    <w:rsid w:val="004C2517"/>
    <w:rsid w:val="004C55BB"/>
    <w:rsid w:val="004C5A02"/>
    <w:rsid w:val="004D0F09"/>
    <w:rsid w:val="004D6E37"/>
    <w:rsid w:val="004D6F6A"/>
    <w:rsid w:val="004D70CF"/>
    <w:rsid w:val="004E5A00"/>
    <w:rsid w:val="00500CDE"/>
    <w:rsid w:val="00506754"/>
    <w:rsid w:val="00515259"/>
    <w:rsid w:val="0051742B"/>
    <w:rsid w:val="0052744E"/>
    <w:rsid w:val="00527892"/>
    <w:rsid w:val="005306F2"/>
    <w:rsid w:val="005309C3"/>
    <w:rsid w:val="005321F1"/>
    <w:rsid w:val="00534BD3"/>
    <w:rsid w:val="00534EB3"/>
    <w:rsid w:val="00535964"/>
    <w:rsid w:val="00540C0E"/>
    <w:rsid w:val="005418C8"/>
    <w:rsid w:val="00542520"/>
    <w:rsid w:val="005445B5"/>
    <w:rsid w:val="00544643"/>
    <w:rsid w:val="00547528"/>
    <w:rsid w:val="00547C1E"/>
    <w:rsid w:val="00552FC9"/>
    <w:rsid w:val="005559AE"/>
    <w:rsid w:val="00564EFD"/>
    <w:rsid w:val="005654E0"/>
    <w:rsid w:val="005739BB"/>
    <w:rsid w:val="00574592"/>
    <w:rsid w:val="005766F4"/>
    <w:rsid w:val="0057715A"/>
    <w:rsid w:val="0058348E"/>
    <w:rsid w:val="0058364F"/>
    <w:rsid w:val="005869DC"/>
    <w:rsid w:val="005929CD"/>
    <w:rsid w:val="00593D23"/>
    <w:rsid w:val="00594FDB"/>
    <w:rsid w:val="005A1B38"/>
    <w:rsid w:val="005A2044"/>
    <w:rsid w:val="005A538F"/>
    <w:rsid w:val="005B4068"/>
    <w:rsid w:val="005C14AB"/>
    <w:rsid w:val="005D4B4B"/>
    <w:rsid w:val="005D6D93"/>
    <w:rsid w:val="005E4B58"/>
    <w:rsid w:val="005E69E3"/>
    <w:rsid w:val="005F4197"/>
    <w:rsid w:val="005F4F66"/>
    <w:rsid w:val="005F52B0"/>
    <w:rsid w:val="006023F9"/>
    <w:rsid w:val="00605FCE"/>
    <w:rsid w:val="006120AD"/>
    <w:rsid w:val="00612F1E"/>
    <w:rsid w:val="0061321F"/>
    <w:rsid w:val="00613B48"/>
    <w:rsid w:val="00616A99"/>
    <w:rsid w:val="00625C40"/>
    <w:rsid w:val="0062630E"/>
    <w:rsid w:val="00627DC6"/>
    <w:rsid w:val="006400ED"/>
    <w:rsid w:val="006441E7"/>
    <w:rsid w:val="00650646"/>
    <w:rsid w:val="006515CD"/>
    <w:rsid w:val="00652154"/>
    <w:rsid w:val="00652D09"/>
    <w:rsid w:val="0065505B"/>
    <w:rsid w:val="006570AA"/>
    <w:rsid w:val="0065766B"/>
    <w:rsid w:val="006650FD"/>
    <w:rsid w:val="00665F9F"/>
    <w:rsid w:val="00667BDC"/>
    <w:rsid w:val="00671C3E"/>
    <w:rsid w:val="00676196"/>
    <w:rsid w:val="006819F6"/>
    <w:rsid w:val="00684B5D"/>
    <w:rsid w:val="0068674C"/>
    <w:rsid w:val="006917F0"/>
    <w:rsid w:val="00693A5B"/>
    <w:rsid w:val="006A13FF"/>
    <w:rsid w:val="006A160F"/>
    <w:rsid w:val="006B0D9E"/>
    <w:rsid w:val="006B7659"/>
    <w:rsid w:val="006B7E09"/>
    <w:rsid w:val="006B7FA4"/>
    <w:rsid w:val="006C2EF0"/>
    <w:rsid w:val="006C3186"/>
    <w:rsid w:val="006C4166"/>
    <w:rsid w:val="006C5F00"/>
    <w:rsid w:val="006D2ED9"/>
    <w:rsid w:val="006D4575"/>
    <w:rsid w:val="006D463A"/>
    <w:rsid w:val="006D61C4"/>
    <w:rsid w:val="006E0FB8"/>
    <w:rsid w:val="006E38A8"/>
    <w:rsid w:val="006E5A77"/>
    <w:rsid w:val="006F4894"/>
    <w:rsid w:val="006F6EED"/>
    <w:rsid w:val="006F728E"/>
    <w:rsid w:val="0070265B"/>
    <w:rsid w:val="007026FE"/>
    <w:rsid w:val="0070564F"/>
    <w:rsid w:val="007072FB"/>
    <w:rsid w:val="00710682"/>
    <w:rsid w:val="00711B1B"/>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4C90"/>
    <w:rsid w:val="00760B3F"/>
    <w:rsid w:val="007612BD"/>
    <w:rsid w:val="00761761"/>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B0C74"/>
    <w:rsid w:val="007B1AF2"/>
    <w:rsid w:val="007B507E"/>
    <w:rsid w:val="007B775A"/>
    <w:rsid w:val="007C1132"/>
    <w:rsid w:val="007C3037"/>
    <w:rsid w:val="007C7C57"/>
    <w:rsid w:val="007C7DF7"/>
    <w:rsid w:val="007C7FBC"/>
    <w:rsid w:val="007D62D5"/>
    <w:rsid w:val="007E000A"/>
    <w:rsid w:val="007E1293"/>
    <w:rsid w:val="007E41B9"/>
    <w:rsid w:val="007E445D"/>
    <w:rsid w:val="007E5CDD"/>
    <w:rsid w:val="007E7717"/>
    <w:rsid w:val="007F03DC"/>
    <w:rsid w:val="007F2049"/>
    <w:rsid w:val="007F613A"/>
    <w:rsid w:val="007F649D"/>
    <w:rsid w:val="007F7982"/>
    <w:rsid w:val="008004D3"/>
    <w:rsid w:val="00811A11"/>
    <w:rsid w:val="00812AA7"/>
    <w:rsid w:val="008158BF"/>
    <w:rsid w:val="008238D4"/>
    <w:rsid w:val="00827370"/>
    <w:rsid w:val="00831105"/>
    <w:rsid w:val="0083402F"/>
    <w:rsid w:val="00850E43"/>
    <w:rsid w:val="0085220D"/>
    <w:rsid w:val="00852FAF"/>
    <w:rsid w:val="00857C93"/>
    <w:rsid w:val="00857F9B"/>
    <w:rsid w:val="0086076C"/>
    <w:rsid w:val="00860A92"/>
    <w:rsid w:val="00862F2B"/>
    <w:rsid w:val="00870CB4"/>
    <w:rsid w:val="00873088"/>
    <w:rsid w:val="00876078"/>
    <w:rsid w:val="008763D2"/>
    <w:rsid w:val="00887306"/>
    <w:rsid w:val="008877FA"/>
    <w:rsid w:val="008913E1"/>
    <w:rsid w:val="008A3C2C"/>
    <w:rsid w:val="008A4840"/>
    <w:rsid w:val="008B1E5E"/>
    <w:rsid w:val="008C185A"/>
    <w:rsid w:val="008D32F7"/>
    <w:rsid w:val="008D5783"/>
    <w:rsid w:val="008D62E4"/>
    <w:rsid w:val="008D6CDC"/>
    <w:rsid w:val="008E2850"/>
    <w:rsid w:val="008E40BD"/>
    <w:rsid w:val="008F0142"/>
    <w:rsid w:val="008F2D91"/>
    <w:rsid w:val="008F4FDD"/>
    <w:rsid w:val="008F71B2"/>
    <w:rsid w:val="009000C3"/>
    <w:rsid w:val="00904681"/>
    <w:rsid w:val="00906A28"/>
    <w:rsid w:val="00907CC2"/>
    <w:rsid w:val="00910BAB"/>
    <w:rsid w:val="00911A66"/>
    <w:rsid w:val="0091291E"/>
    <w:rsid w:val="009179AC"/>
    <w:rsid w:val="009365FF"/>
    <w:rsid w:val="00937952"/>
    <w:rsid w:val="00941ABE"/>
    <w:rsid w:val="00942FFC"/>
    <w:rsid w:val="0094404E"/>
    <w:rsid w:val="00947564"/>
    <w:rsid w:val="00950163"/>
    <w:rsid w:val="00950422"/>
    <w:rsid w:val="00952883"/>
    <w:rsid w:val="00955624"/>
    <w:rsid w:val="00955CF2"/>
    <w:rsid w:val="00957BD6"/>
    <w:rsid w:val="00961CFF"/>
    <w:rsid w:val="00962B19"/>
    <w:rsid w:val="009716B9"/>
    <w:rsid w:val="00980EE0"/>
    <w:rsid w:val="009813D9"/>
    <w:rsid w:val="00986C81"/>
    <w:rsid w:val="00987504"/>
    <w:rsid w:val="00987F4D"/>
    <w:rsid w:val="009938EB"/>
    <w:rsid w:val="00996AF0"/>
    <w:rsid w:val="00997625"/>
    <w:rsid w:val="009A4AB9"/>
    <w:rsid w:val="009A6C81"/>
    <w:rsid w:val="009B0E11"/>
    <w:rsid w:val="009B582C"/>
    <w:rsid w:val="009B7185"/>
    <w:rsid w:val="009C0208"/>
    <w:rsid w:val="009C4C13"/>
    <w:rsid w:val="009C4E44"/>
    <w:rsid w:val="009C5CCE"/>
    <w:rsid w:val="009C72B3"/>
    <w:rsid w:val="009C7510"/>
    <w:rsid w:val="009D4588"/>
    <w:rsid w:val="009E3123"/>
    <w:rsid w:val="009E56ED"/>
    <w:rsid w:val="009E62AD"/>
    <w:rsid w:val="009F50FB"/>
    <w:rsid w:val="009F52DA"/>
    <w:rsid w:val="009F655C"/>
    <w:rsid w:val="00A0232D"/>
    <w:rsid w:val="00A06331"/>
    <w:rsid w:val="00A06765"/>
    <w:rsid w:val="00A07815"/>
    <w:rsid w:val="00A07B68"/>
    <w:rsid w:val="00A12C60"/>
    <w:rsid w:val="00A149FE"/>
    <w:rsid w:val="00A17804"/>
    <w:rsid w:val="00A212CE"/>
    <w:rsid w:val="00A22C2E"/>
    <w:rsid w:val="00A23FBB"/>
    <w:rsid w:val="00A24CB7"/>
    <w:rsid w:val="00A32800"/>
    <w:rsid w:val="00A33A04"/>
    <w:rsid w:val="00A33C16"/>
    <w:rsid w:val="00A34100"/>
    <w:rsid w:val="00A375EE"/>
    <w:rsid w:val="00A37E4D"/>
    <w:rsid w:val="00A4069F"/>
    <w:rsid w:val="00A5342C"/>
    <w:rsid w:val="00A539DB"/>
    <w:rsid w:val="00A542AD"/>
    <w:rsid w:val="00A566C1"/>
    <w:rsid w:val="00A63316"/>
    <w:rsid w:val="00A70759"/>
    <w:rsid w:val="00A802B3"/>
    <w:rsid w:val="00A81574"/>
    <w:rsid w:val="00A81B11"/>
    <w:rsid w:val="00A84AD6"/>
    <w:rsid w:val="00A84BE2"/>
    <w:rsid w:val="00A8591C"/>
    <w:rsid w:val="00A8600C"/>
    <w:rsid w:val="00A86EA0"/>
    <w:rsid w:val="00A91218"/>
    <w:rsid w:val="00A924E5"/>
    <w:rsid w:val="00A944BD"/>
    <w:rsid w:val="00A952C9"/>
    <w:rsid w:val="00AA093C"/>
    <w:rsid w:val="00AA0DBF"/>
    <w:rsid w:val="00AB1674"/>
    <w:rsid w:val="00AB19B0"/>
    <w:rsid w:val="00AB77CF"/>
    <w:rsid w:val="00AC376D"/>
    <w:rsid w:val="00AC49B6"/>
    <w:rsid w:val="00AC60A3"/>
    <w:rsid w:val="00AC6884"/>
    <w:rsid w:val="00AD24A2"/>
    <w:rsid w:val="00AD27DC"/>
    <w:rsid w:val="00AD6633"/>
    <w:rsid w:val="00AD6CBB"/>
    <w:rsid w:val="00AE2A21"/>
    <w:rsid w:val="00AE69F5"/>
    <w:rsid w:val="00AE720F"/>
    <w:rsid w:val="00AF2BFB"/>
    <w:rsid w:val="00B060CF"/>
    <w:rsid w:val="00B13251"/>
    <w:rsid w:val="00B148E1"/>
    <w:rsid w:val="00B14DE4"/>
    <w:rsid w:val="00B22276"/>
    <w:rsid w:val="00B2650C"/>
    <w:rsid w:val="00B34978"/>
    <w:rsid w:val="00B51914"/>
    <w:rsid w:val="00B5376F"/>
    <w:rsid w:val="00B55298"/>
    <w:rsid w:val="00B55DC0"/>
    <w:rsid w:val="00B62E84"/>
    <w:rsid w:val="00B65644"/>
    <w:rsid w:val="00B65826"/>
    <w:rsid w:val="00B6754E"/>
    <w:rsid w:val="00B70301"/>
    <w:rsid w:val="00B70800"/>
    <w:rsid w:val="00B728D6"/>
    <w:rsid w:val="00B72900"/>
    <w:rsid w:val="00B759B0"/>
    <w:rsid w:val="00B77C51"/>
    <w:rsid w:val="00B81BC8"/>
    <w:rsid w:val="00B8577B"/>
    <w:rsid w:val="00B87F19"/>
    <w:rsid w:val="00B91D66"/>
    <w:rsid w:val="00B9269E"/>
    <w:rsid w:val="00B93D9B"/>
    <w:rsid w:val="00B966CF"/>
    <w:rsid w:val="00B975AD"/>
    <w:rsid w:val="00BA0647"/>
    <w:rsid w:val="00BA1425"/>
    <w:rsid w:val="00BA547E"/>
    <w:rsid w:val="00BA7C12"/>
    <w:rsid w:val="00BA7D58"/>
    <w:rsid w:val="00BB17E3"/>
    <w:rsid w:val="00BB254E"/>
    <w:rsid w:val="00BC33DB"/>
    <w:rsid w:val="00BC6A30"/>
    <w:rsid w:val="00BD222A"/>
    <w:rsid w:val="00BD4512"/>
    <w:rsid w:val="00BE0F54"/>
    <w:rsid w:val="00BE2271"/>
    <w:rsid w:val="00BE2F42"/>
    <w:rsid w:val="00BE318C"/>
    <w:rsid w:val="00BE408C"/>
    <w:rsid w:val="00BE46E9"/>
    <w:rsid w:val="00BF5877"/>
    <w:rsid w:val="00BF5972"/>
    <w:rsid w:val="00C00601"/>
    <w:rsid w:val="00C0113A"/>
    <w:rsid w:val="00C072F5"/>
    <w:rsid w:val="00C13444"/>
    <w:rsid w:val="00C214C4"/>
    <w:rsid w:val="00C26847"/>
    <w:rsid w:val="00C27363"/>
    <w:rsid w:val="00C3039A"/>
    <w:rsid w:val="00C332EF"/>
    <w:rsid w:val="00C33AAB"/>
    <w:rsid w:val="00C35E29"/>
    <w:rsid w:val="00C41EFB"/>
    <w:rsid w:val="00C43999"/>
    <w:rsid w:val="00C46CFD"/>
    <w:rsid w:val="00C51F48"/>
    <w:rsid w:val="00C5520E"/>
    <w:rsid w:val="00C6778C"/>
    <w:rsid w:val="00C73F7A"/>
    <w:rsid w:val="00C74200"/>
    <w:rsid w:val="00C75BF8"/>
    <w:rsid w:val="00C84D53"/>
    <w:rsid w:val="00C87537"/>
    <w:rsid w:val="00C91695"/>
    <w:rsid w:val="00C92357"/>
    <w:rsid w:val="00C92C24"/>
    <w:rsid w:val="00C932E7"/>
    <w:rsid w:val="00C93B2A"/>
    <w:rsid w:val="00C93C04"/>
    <w:rsid w:val="00C97D32"/>
    <w:rsid w:val="00CB0567"/>
    <w:rsid w:val="00CC6BC8"/>
    <w:rsid w:val="00CD0C6B"/>
    <w:rsid w:val="00CD3C05"/>
    <w:rsid w:val="00CD49E1"/>
    <w:rsid w:val="00CD7B53"/>
    <w:rsid w:val="00CE301F"/>
    <w:rsid w:val="00CF65F4"/>
    <w:rsid w:val="00CF6C19"/>
    <w:rsid w:val="00D0289F"/>
    <w:rsid w:val="00D056A5"/>
    <w:rsid w:val="00D12D7D"/>
    <w:rsid w:val="00D12DFD"/>
    <w:rsid w:val="00D13550"/>
    <w:rsid w:val="00D1660C"/>
    <w:rsid w:val="00D16720"/>
    <w:rsid w:val="00D169B3"/>
    <w:rsid w:val="00D203EE"/>
    <w:rsid w:val="00D30728"/>
    <w:rsid w:val="00D32B35"/>
    <w:rsid w:val="00D37DD3"/>
    <w:rsid w:val="00D41959"/>
    <w:rsid w:val="00D42169"/>
    <w:rsid w:val="00D447CF"/>
    <w:rsid w:val="00D51072"/>
    <w:rsid w:val="00D55DA6"/>
    <w:rsid w:val="00D74099"/>
    <w:rsid w:val="00D74F01"/>
    <w:rsid w:val="00D751DB"/>
    <w:rsid w:val="00D75F89"/>
    <w:rsid w:val="00D81283"/>
    <w:rsid w:val="00D82CD1"/>
    <w:rsid w:val="00D85E8D"/>
    <w:rsid w:val="00D85EC0"/>
    <w:rsid w:val="00D907C6"/>
    <w:rsid w:val="00D9247F"/>
    <w:rsid w:val="00D92655"/>
    <w:rsid w:val="00D96C56"/>
    <w:rsid w:val="00DA05B3"/>
    <w:rsid w:val="00DA06E6"/>
    <w:rsid w:val="00DA36A0"/>
    <w:rsid w:val="00DA67AB"/>
    <w:rsid w:val="00DB1EB4"/>
    <w:rsid w:val="00DB5A3D"/>
    <w:rsid w:val="00DB60FD"/>
    <w:rsid w:val="00DC21CA"/>
    <w:rsid w:val="00DC24B2"/>
    <w:rsid w:val="00DC4F22"/>
    <w:rsid w:val="00DC5811"/>
    <w:rsid w:val="00DD431F"/>
    <w:rsid w:val="00DD53B8"/>
    <w:rsid w:val="00DD5403"/>
    <w:rsid w:val="00DE4B1A"/>
    <w:rsid w:val="00DE5D69"/>
    <w:rsid w:val="00DF392B"/>
    <w:rsid w:val="00DF5953"/>
    <w:rsid w:val="00DF5D84"/>
    <w:rsid w:val="00DF607D"/>
    <w:rsid w:val="00DF7F57"/>
    <w:rsid w:val="00E053CE"/>
    <w:rsid w:val="00E06306"/>
    <w:rsid w:val="00E13F95"/>
    <w:rsid w:val="00E151B6"/>
    <w:rsid w:val="00E153A5"/>
    <w:rsid w:val="00E1595A"/>
    <w:rsid w:val="00E21203"/>
    <w:rsid w:val="00E2419F"/>
    <w:rsid w:val="00E263AC"/>
    <w:rsid w:val="00E31EA0"/>
    <w:rsid w:val="00E3346D"/>
    <w:rsid w:val="00E379FD"/>
    <w:rsid w:val="00E41F1E"/>
    <w:rsid w:val="00E44CD8"/>
    <w:rsid w:val="00E46C5E"/>
    <w:rsid w:val="00E478B3"/>
    <w:rsid w:val="00E51346"/>
    <w:rsid w:val="00E523B7"/>
    <w:rsid w:val="00E52EF1"/>
    <w:rsid w:val="00E54EE1"/>
    <w:rsid w:val="00E72D61"/>
    <w:rsid w:val="00E7327F"/>
    <w:rsid w:val="00E73AE8"/>
    <w:rsid w:val="00E73F50"/>
    <w:rsid w:val="00E75678"/>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35F2"/>
    <w:rsid w:val="00EC6CFE"/>
    <w:rsid w:val="00ED0F02"/>
    <w:rsid w:val="00ED4D9F"/>
    <w:rsid w:val="00EE025C"/>
    <w:rsid w:val="00EE0338"/>
    <w:rsid w:val="00EE64E0"/>
    <w:rsid w:val="00EF0B40"/>
    <w:rsid w:val="00EF0C69"/>
    <w:rsid w:val="00EF242C"/>
    <w:rsid w:val="00EF454B"/>
    <w:rsid w:val="00F00271"/>
    <w:rsid w:val="00F00E2F"/>
    <w:rsid w:val="00F01828"/>
    <w:rsid w:val="00F021C4"/>
    <w:rsid w:val="00F02347"/>
    <w:rsid w:val="00F02DA7"/>
    <w:rsid w:val="00F050C2"/>
    <w:rsid w:val="00F21D03"/>
    <w:rsid w:val="00F248A1"/>
    <w:rsid w:val="00F27D28"/>
    <w:rsid w:val="00F3278E"/>
    <w:rsid w:val="00F33C3A"/>
    <w:rsid w:val="00F36A42"/>
    <w:rsid w:val="00F440FD"/>
    <w:rsid w:val="00F46D8F"/>
    <w:rsid w:val="00F5684B"/>
    <w:rsid w:val="00F6441A"/>
    <w:rsid w:val="00F65BF0"/>
    <w:rsid w:val="00F719DA"/>
    <w:rsid w:val="00F75545"/>
    <w:rsid w:val="00F7610A"/>
    <w:rsid w:val="00F76835"/>
    <w:rsid w:val="00F80F85"/>
    <w:rsid w:val="00F820E0"/>
    <w:rsid w:val="00F86207"/>
    <w:rsid w:val="00F90A28"/>
    <w:rsid w:val="00F94956"/>
    <w:rsid w:val="00F95634"/>
    <w:rsid w:val="00F96789"/>
    <w:rsid w:val="00FA372A"/>
    <w:rsid w:val="00FA683F"/>
    <w:rsid w:val="00FA7009"/>
    <w:rsid w:val="00FA73C9"/>
    <w:rsid w:val="00FB0766"/>
    <w:rsid w:val="00FB1436"/>
    <w:rsid w:val="00FB14A3"/>
    <w:rsid w:val="00FB2625"/>
    <w:rsid w:val="00FC3ECD"/>
    <w:rsid w:val="00FC4666"/>
    <w:rsid w:val="00FD08A9"/>
    <w:rsid w:val="00FD652B"/>
    <w:rsid w:val="00FE11A9"/>
    <w:rsid w:val="00FE46CD"/>
    <w:rsid w:val="00FF3DF8"/>
    <w:rsid w:val="00FF561D"/>
    <w:rsid w:val="51472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3"/>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5"/>
    <w:unhideWhenUsed/>
    <w:qFormat/>
    <w:uiPriority w:val="9"/>
    <w:pPr>
      <w:keepNext/>
      <w:keepLines/>
      <w:spacing w:before="100" w:beforeAutospacing="1" w:after="100" w:afterAutospacing="1" w:line="360" w:lineRule="auto"/>
      <w:ind w:left="1419" w:firstLine="120"/>
      <w:outlineLvl w:val="1"/>
    </w:pPr>
    <w:rPr>
      <w:b/>
      <w:kern w:val="44"/>
      <w:sz w:val="24"/>
      <w:szCs w:val="24"/>
    </w:rPr>
  </w:style>
  <w:style w:type="paragraph" w:styleId="4">
    <w:name w:val="heading 3"/>
    <w:basedOn w:val="1"/>
    <w:next w:val="1"/>
    <w:link w:val="37"/>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7"/>
    <w:semiHidden/>
    <w:unhideWhenUsed/>
    <w:uiPriority w:val="99"/>
    <w:rPr>
      <w:rFonts w:ascii="宋体" w:eastAsia="宋体"/>
      <w:sz w:val="18"/>
      <w:szCs w:val="18"/>
    </w:rPr>
  </w:style>
  <w:style w:type="paragraph" w:styleId="12">
    <w:name w:val="annotation text"/>
    <w:basedOn w:val="1"/>
    <w:link w:val="45"/>
    <w:semiHidden/>
    <w:unhideWhenUsed/>
    <w:uiPriority w:val="99"/>
  </w:style>
  <w:style w:type="paragraph" w:styleId="13">
    <w:name w:val="toc 3"/>
    <w:basedOn w:val="1"/>
    <w:next w:val="1"/>
    <w:unhideWhenUsed/>
    <w:uiPriority w:val="39"/>
    <w:pPr>
      <w:ind w:left="840" w:leftChars="400"/>
    </w:pPr>
  </w:style>
  <w:style w:type="paragraph" w:styleId="14">
    <w:name w:val="Balloon Text"/>
    <w:basedOn w:val="1"/>
    <w:link w:val="44"/>
    <w:semiHidden/>
    <w:unhideWhenUsed/>
    <w:uiPriority w:val="99"/>
    <w:rPr>
      <w:rFonts w:ascii="宋体" w:eastAsia="宋体"/>
      <w:sz w:val="18"/>
      <w:szCs w:val="18"/>
    </w:rPr>
  </w:style>
  <w:style w:type="paragraph" w:styleId="15">
    <w:name w:val="footer"/>
    <w:basedOn w:val="1"/>
    <w:link w:val="29"/>
    <w:unhideWhenUsed/>
    <w:qFormat/>
    <w:uiPriority w:val="99"/>
    <w:pPr>
      <w:tabs>
        <w:tab w:val="center" w:pos="4153"/>
        <w:tab w:val="right" w:pos="8306"/>
      </w:tabs>
      <w:snapToGrid w:val="0"/>
    </w:pPr>
    <w:rPr>
      <w:sz w:val="18"/>
      <w:szCs w:val="18"/>
    </w:rPr>
  </w:style>
  <w:style w:type="paragraph" w:styleId="16">
    <w:name w:val="header"/>
    <w:basedOn w:val="1"/>
    <w:link w:val="28"/>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6"/>
    <w:qFormat/>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6"/>
    <w:semiHidden/>
    <w:unhideWhenUsed/>
    <w:uiPriority w:val="99"/>
    <w:rPr>
      <w:b/>
      <w:bCs/>
    </w:rPr>
  </w:style>
  <w:style w:type="table" w:styleId="23">
    <w:name w:val="Table Grid"/>
    <w:basedOn w:val="22"/>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semiHidden/>
    <w:unhideWhenUsed/>
    <w:uiPriority w:val="99"/>
    <w:rPr>
      <w:sz w:val="21"/>
      <w:szCs w:val="21"/>
    </w:rPr>
  </w:style>
  <w:style w:type="character" w:customStyle="1" w:styleId="28">
    <w:name w:val="页眉 字符"/>
    <w:basedOn w:val="24"/>
    <w:link w:val="16"/>
    <w:qFormat/>
    <w:uiPriority w:val="99"/>
    <w:rPr>
      <w:sz w:val="18"/>
      <w:szCs w:val="18"/>
    </w:rPr>
  </w:style>
  <w:style w:type="character" w:customStyle="1" w:styleId="29">
    <w:name w:val="页脚 字符"/>
    <w:basedOn w:val="24"/>
    <w:link w:val="15"/>
    <w:qFormat/>
    <w:uiPriority w:val="99"/>
    <w:rPr>
      <w:sz w:val="18"/>
      <w:szCs w:val="18"/>
    </w:rPr>
  </w:style>
  <w:style w:type="paragraph" w:styleId="30">
    <w:name w:val="List Paragraph"/>
    <w:basedOn w:val="1"/>
    <w:qFormat/>
    <w:uiPriority w:val="34"/>
    <w:pPr>
      <w:ind w:firstLine="420" w:firstLineChars="200"/>
    </w:p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字符"/>
    <w:basedOn w:val="24"/>
    <w:link w:val="31"/>
    <w:qFormat/>
    <w:uiPriority w:val="1"/>
    <w:rPr>
      <w:rFonts w:asciiTheme="minorHAnsi" w:hAnsiTheme="minorHAnsi" w:cstheme="minorBidi"/>
    </w:rPr>
  </w:style>
  <w:style w:type="character" w:customStyle="1" w:styleId="33">
    <w:name w:val="标题 1 字符"/>
    <w:basedOn w:val="24"/>
    <w:link w:val="2"/>
    <w:qFormat/>
    <w:uiPriority w:val="9"/>
    <w:rPr>
      <w:b/>
      <w:bCs/>
      <w:kern w:val="44"/>
      <w:sz w:val="30"/>
      <w:szCs w:val="44"/>
    </w:rPr>
  </w:style>
  <w:style w:type="paragraph" w:customStyle="1" w:styleId="34">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5">
    <w:name w:val="标题 2 字符"/>
    <w:basedOn w:val="24"/>
    <w:link w:val="3"/>
    <w:qFormat/>
    <w:uiPriority w:val="9"/>
    <w:rPr>
      <w:b/>
      <w:kern w:val="44"/>
      <w:sz w:val="24"/>
      <w:szCs w:val="24"/>
    </w:rPr>
  </w:style>
  <w:style w:type="character" w:customStyle="1" w:styleId="36">
    <w:name w:val="正文文本 2 字符"/>
    <w:basedOn w:val="24"/>
    <w:link w:val="19"/>
    <w:qFormat/>
    <w:uiPriority w:val="99"/>
    <w:rPr>
      <w:rFonts w:eastAsia="宋体"/>
      <w:szCs w:val="20"/>
      <w:lang w:eastAsia="en-US"/>
    </w:rPr>
  </w:style>
  <w:style w:type="character" w:customStyle="1" w:styleId="37">
    <w:name w:val="标题 3 字符"/>
    <w:basedOn w:val="24"/>
    <w:link w:val="4"/>
    <w:uiPriority w:val="9"/>
    <w:rPr>
      <w:rFonts w:asciiTheme="majorHAnsi" w:hAnsiTheme="majorHAnsi" w:eastAsiaTheme="majorEastAsia"/>
      <w:b/>
      <w:bCs/>
      <w:sz w:val="24"/>
      <w:szCs w:val="32"/>
    </w:rPr>
  </w:style>
  <w:style w:type="character" w:customStyle="1" w:styleId="38">
    <w:name w:val="标题 4 字符"/>
    <w:basedOn w:val="24"/>
    <w:link w:val="5"/>
    <w:uiPriority w:val="9"/>
    <w:rPr>
      <w:rFonts w:asciiTheme="majorHAnsi" w:hAnsiTheme="majorHAnsi" w:eastAsiaTheme="majorEastAsia" w:cstheme="majorBidi"/>
      <w:b/>
      <w:bCs/>
      <w:sz w:val="28"/>
      <w:szCs w:val="28"/>
    </w:rPr>
  </w:style>
  <w:style w:type="character" w:customStyle="1" w:styleId="39">
    <w:name w:val="标题 5 字符"/>
    <w:basedOn w:val="24"/>
    <w:link w:val="6"/>
    <w:semiHidden/>
    <w:uiPriority w:val="9"/>
    <w:rPr>
      <w:b/>
      <w:bCs/>
      <w:sz w:val="28"/>
      <w:szCs w:val="28"/>
    </w:rPr>
  </w:style>
  <w:style w:type="character" w:customStyle="1" w:styleId="40">
    <w:name w:val="标题 6 字符"/>
    <w:basedOn w:val="24"/>
    <w:link w:val="7"/>
    <w:semiHidden/>
    <w:uiPriority w:val="9"/>
    <w:rPr>
      <w:rFonts w:asciiTheme="majorHAnsi" w:hAnsiTheme="majorHAnsi" w:eastAsiaTheme="majorEastAsia" w:cstheme="majorBidi"/>
      <w:b/>
      <w:bCs/>
      <w:sz w:val="24"/>
      <w:szCs w:val="24"/>
    </w:rPr>
  </w:style>
  <w:style w:type="character" w:customStyle="1" w:styleId="41">
    <w:name w:val="标题 7 字符"/>
    <w:basedOn w:val="24"/>
    <w:link w:val="8"/>
    <w:semiHidden/>
    <w:uiPriority w:val="9"/>
    <w:rPr>
      <w:b/>
      <w:bCs/>
      <w:sz w:val="24"/>
      <w:szCs w:val="24"/>
    </w:rPr>
  </w:style>
  <w:style w:type="character" w:customStyle="1" w:styleId="42">
    <w:name w:val="标题 8 字符"/>
    <w:basedOn w:val="24"/>
    <w:link w:val="9"/>
    <w:semiHidden/>
    <w:uiPriority w:val="9"/>
    <w:rPr>
      <w:rFonts w:asciiTheme="majorHAnsi" w:hAnsiTheme="majorHAnsi" w:eastAsiaTheme="majorEastAsia" w:cstheme="majorBidi"/>
      <w:sz w:val="24"/>
      <w:szCs w:val="24"/>
    </w:rPr>
  </w:style>
  <w:style w:type="character" w:customStyle="1" w:styleId="43">
    <w:name w:val="标题 9 字符"/>
    <w:basedOn w:val="24"/>
    <w:link w:val="10"/>
    <w:semiHidden/>
    <w:uiPriority w:val="9"/>
    <w:rPr>
      <w:rFonts w:asciiTheme="majorHAnsi" w:hAnsiTheme="majorHAnsi" w:eastAsiaTheme="majorEastAsia" w:cstheme="majorBidi"/>
      <w:sz w:val="21"/>
      <w:szCs w:val="21"/>
    </w:rPr>
  </w:style>
  <w:style w:type="character" w:customStyle="1" w:styleId="44">
    <w:name w:val="批注框文本 字符"/>
    <w:basedOn w:val="24"/>
    <w:link w:val="14"/>
    <w:semiHidden/>
    <w:uiPriority w:val="99"/>
    <w:rPr>
      <w:rFonts w:ascii="宋体" w:eastAsia="宋体"/>
      <w:sz w:val="18"/>
      <w:szCs w:val="18"/>
    </w:rPr>
  </w:style>
  <w:style w:type="character" w:customStyle="1" w:styleId="45">
    <w:name w:val="批注文字 字符"/>
    <w:basedOn w:val="24"/>
    <w:link w:val="12"/>
    <w:semiHidden/>
    <w:uiPriority w:val="99"/>
  </w:style>
  <w:style w:type="character" w:customStyle="1" w:styleId="46">
    <w:name w:val="批注主题 字符"/>
    <w:basedOn w:val="45"/>
    <w:link w:val="21"/>
    <w:semiHidden/>
    <w:uiPriority w:val="99"/>
    <w:rPr>
      <w:b/>
      <w:bCs/>
    </w:rPr>
  </w:style>
  <w:style w:type="character" w:customStyle="1" w:styleId="47">
    <w:name w:val="文档结构图 字符"/>
    <w:basedOn w:val="24"/>
    <w:link w:val="11"/>
    <w:semiHidden/>
    <w:uiPriority w:val="99"/>
    <w:rPr>
      <w:rFonts w:ascii="宋体" w:eastAsia="宋体"/>
      <w:sz w:val="18"/>
      <w:szCs w:val="18"/>
    </w:rPr>
  </w:style>
  <w:style w:type="character" w:customStyle="1" w:styleId="48">
    <w:name w:val="highlight"/>
    <w:basedOn w:val="2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glossaryDocument" Target="glossary/document.xml"/><Relationship Id="rId27" Type="http://schemas.openxmlformats.org/officeDocument/2006/relationships/fontTable" Target="fontTable.xml"/><Relationship Id="rId26" Type="http://schemas.openxmlformats.org/officeDocument/2006/relationships/customXml" Target="../customXml/item5.xml"/><Relationship Id="rId25" Type="http://schemas.openxmlformats.org/officeDocument/2006/relationships/customXml" Target="../customXml/item4.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24126"/>
    <w:rsid w:val="00044424"/>
    <w:rsid w:val="000512D2"/>
    <w:rsid w:val="00152D65"/>
    <w:rsid w:val="001B2323"/>
    <w:rsid w:val="001C5D8A"/>
    <w:rsid w:val="001D7202"/>
    <w:rsid w:val="002824D7"/>
    <w:rsid w:val="002E2E74"/>
    <w:rsid w:val="00377419"/>
    <w:rsid w:val="003A15B8"/>
    <w:rsid w:val="003F4CDB"/>
    <w:rsid w:val="00484BD5"/>
    <w:rsid w:val="006B0C0B"/>
    <w:rsid w:val="006B3ED8"/>
    <w:rsid w:val="006B7A68"/>
    <w:rsid w:val="006D46EF"/>
    <w:rsid w:val="00851068"/>
    <w:rsid w:val="008A79D8"/>
    <w:rsid w:val="0090362A"/>
    <w:rsid w:val="00986537"/>
    <w:rsid w:val="00A169DE"/>
    <w:rsid w:val="00A91AB6"/>
    <w:rsid w:val="00AD2D79"/>
    <w:rsid w:val="00B3071D"/>
    <w:rsid w:val="00BA794A"/>
    <w:rsid w:val="00CD3AB7"/>
    <w:rsid w:val="00D809DD"/>
    <w:rsid w:val="00E251AF"/>
    <w:rsid w:val="00E27563"/>
    <w:rsid w:val="00EA3B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ataSourceCollection xmlns="http://www.yonyou.com/datasource"/>
</file>

<file path=customXml/item4.xml><?xml version="1.0" encoding="utf-8"?>
<relations xmlns="http://www.yonyou.com/relation"/>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149F52-F4AB-9540-8FAC-96A19E481751}">
  <ds:schemaRefs/>
</ds:datastoreItem>
</file>

<file path=customXml/itemProps3.xml><?xml version="1.0" encoding="utf-8"?>
<ds:datastoreItem xmlns:ds="http://schemas.openxmlformats.org/officeDocument/2006/customXml" ds:itemID="{3B1D6306-04C0-413B-BF94-227CF5BE5396}">
  <ds:schemaRefs/>
</ds:datastoreItem>
</file>

<file path=customXml/itemProps4.xml><?xml version="1.0" encoding="utf-8"?>
<ds:datastoreItem xmlns:ds="http://schemas.openxmlformats.org/officeDocument/2006/customXml" ds:itemID="{72CF1BAB-536E-4AC1-9597-93191CC9CC37}">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16</Pages>
  <Words>1422</Words>
  <Characters>7201</Characters>
  <Lines>78</Lines>
  <Paragraphs>22</Paragraphs>
  <TotalTime>0</TotalTime>
  <ScaleCrop>false</ScaleCrop>
  <LinksUpToDate>false</LinksUpToDate>
  <CharactersWithSpaces>8445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2019-10-31T05:42:00Z</dcterms:created>
  <dc:creator>Windows User</dc:creator>
  <cp:lastModifiedBy>se7en</cp:lastModifiedBy>
  <cp:lastPrinted>2019-09-29T06:56:00Z</cp:lastPrinted>
  <dcterms:modified xsi:type="dcterms:W3CDTF">2022-09-21T02:00:07Z</dcterms:modified>
  <dc:title>文档通用模</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8ECAE8B099544DFD943EDB8F28E198EC</vt:lpwstr>
  </property>
</Properties>
</file>